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Override PartName="/word/media/image2.png" ContentType="image/png"/>
  <Override PartName="/word/header2.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mc:AlternateContent>
          <mc:Choice Requires="wps">
            <w:drawing>
              <wp:anchor behindDoc="0" distT="0" distB="0" distL="0" distR="0" simplePos="0" locked="0" layoutInCell="1" allowOverlap="1" relativeHeight="2">
                <wp:simplePos x="0" y="0"/>
                <wp:positionH relativeFrom="column">
                  <wp:posOffset>1308100</wp:posOffset>
                </wp:positionH>
                <wp:positionV relativeFrom="paragraph">
                  <wp:posOffset>749300</wp:posOffset>
                </wp:positionV>
                <wp:extent cx="5306060" cy="1394460"/>
                <wp:effectExtent l="0" t="0" r="0" b="0"/>
                <wp:wrapNone/>
                <wp:docPr id="1" name="Imagen1"/>
                <a:graphic xmlns:a="http://schemas.openxmlformats.org/drawingml/2006/main">
                  <a:graphicData uri="http://schemas.microsoft.com/office/word/2010/wordprocessingShape">
                    <wps:wsp>
                      <wps:cNvSpPr/>
                      <wps:spPr>
                        <a:xfrm>
                          <a:off x="0" y="0"/>
                          <a:ext cx="5305320" cy="1393920"/>
                        </a:xfrm>
                        <a:prstGeom prst="rect">
                          <a:avLst/>
                        </a:prstGeom>
                        <a:noFill/>
                        <a:ln>
                          <a:noFill/>
                        </a:ln>
                      </wps:spPr>
                      <wps:style>
                        <a:lnRef idx="0"/>
                        <a:fillRef idx="0"/>
                        <a:effectRef idx="0"/>
                        <a:fontRef idx="minor"/>
                      </wps:style>
                      <wps:txbx>
                        <w:txbxContent>
                          <w:p>
                            <w:pPr>
                              <w:pStyle w:val="Contenidodelmarco"/>
                              <w:spacing w:lineRule="exact" w:line="240" w:before="0" w:after="160"/>
                              <w:ind w:left="0" w:right="0" w:hanging="0"/>
                              <w:jc w:val="center"/>
                              <w:rPr/>
                            </w:pPr>
                            <w:r>
                              <w:rPr>
                                <w:rFonts w:eastAsia="Calibri" w:cs="Calibri"/>
                                <w:b/>
                                <w:i w:val="false"/>
                                <w:caps w:val="false"/>
                                <w:smallCaps w:val="false"/>
                                <w:strike w:val="false"/>
                                <w:dstrike w:val="false"/>
                                <w:color w:val="FFFFFF"/>
                                <w:position w:val="0"/>
                                <w:sz w:val="72"/>
                                <w:sz w:val="72"/>
                                <w:vertAlign w:val="baseline"/>
                              </w:rPr>
                              <w:t>CONDICIONES GENERALES</w:t>
                            </w:r>
                          </w:p>
                          <w:p>
                            <w:pPr>
                              <w:pStyle w:val="Contenidodelmarco"/>
                              <w:spacing w:lineRule="exact" w:line="240" w:before="0" w:after="160"/>
                              <w:ind w:left="0" w:right="0" w:hanging="0"/>
                              <w:jc w:val="center"/>
                              <w:rPr/>
                            </w:pPr>
                            <w:r>
                              <w:rPr>
                                <w:rFonts w:eastAsia="Calibri" w:cs="Calibri"/>
                                <w:b/>
                                <w:i w:val="false"/>
                                <w:caps w:val="false"/>
                                <w:smallCaps w:val="false"/>
                                <w:strike w:val="false"/>
                                <w:dstrike w:val="false"/>
                                <w:color w:val="FFFFFF"/>
                                <w:position w:val="0"/>
                                <w:sz w:val="72"/>
                                <w:sz w:val="72"/>
                                <w:vertAlign w:val="baseline"/>
                              </w:rPr>
                              <w:t>DE PARTICIPACIÓN</w:t>
                            </w:r>
                          </w:p>
                        </w:txbxContent>
                      </wps:txbx>
                      <wps:bodyPr>
                        <a:noAutofit/>
                      </wps:bodyPr>
                    </wps:wsp>
                  </a:graphicData>
                </a:graphic>
              </wp:anchor>
            </w:drawing>
          </mc:Choice>
          <mc:Fallback>
            <w:pict>
              <v:rect id="shape_0" ID="Imagen1" stroked="f" style="position:absolute;margin-left:103pt;margin-top:59pt;width:417.7pt;height:109.7pt">
                <w10:wrap type="square"/>
                <v:fill o:detectmouseclick="t" on="false"/>
                <v:stroke color="#3465a4" joinstyle="round" endcap="flat"/>
                <v:textbox>
                  <w:txbxContent>
                    <w:p>
                      <w:pPr>
                        <w:pStyle w:val="Contenidodelmarco"/>
                        <w:spacing w:lineRule="exact" w:line="240" w:before="0" w:after="160"/>
                        <w:ind w:left="0" w:right="0" w:hanging="0"/>
                        <w:jc w:val="center"/>
                        <w:rPr/>
                      </w:pPr>
                      <w:r>
                        <w:rPr>
                          <w:rFonts w:eastAsia="Calibri" w:cs="Calibri"/>
                          <w:b/>
                          <w:i w:val="false"/>
                          <w:caps w:val="false"/>
                          <w:smallCaps w:val="false"/>
                          <w:strike w:val="false"/>
                          <w:dstrike w:val="false"/>
                          <w:color w:val="FFFFFF"/>
                          <w:position w:val="0"/>
                          <w:sz w:val="72"/>
                          <w:sz w:val="72"/>
                          <w:vertAlign w:val="baseline"/>
                        </w:rPr>
                        <w:t>CONDICIONES GENERALES</w:t>
                      </w:r>
                    </w:p>
                    <w:p>
                      <w:pPr>
                        <w:pStyle w:val="Contenidodelmarco"/>
                        <w:spacing w:lineRule="exact" w:line="240" w:before="0" w:after="160"/>
                        <w:ind w:left="0" w:right="0" w:hanging="0"/>
                        <w:jc w:val="center"/>
                        <w:rPr/>
                      </w:pPr>
                      <w:r>
                        <w:rPr>
                          <w:rFonts w:eastAsia="Calibri" w:cs="Calibri"/>
                          <w:b/>
                          <w:i w:val="false"/>
                          <w:caps w:val="false"/>
                          <w:smallCaps w:val="false"/>
                          <w:strike w:val="false"/>
                          <w:dstrike w:val="false"/>
                          <w:color w:val="FFFFFF"/>
                          <w:position w:val="0"/>
                          <w:sz w:val="72"/>
                          <w:sz w:val="72"/>
                          <w:vertAlign w:val="baseline"/>
                        </w:rPr>
                        <w:t>DE PARTICIPACIÓN</w:t>
                      </w:r>
                    </w:p>
                  </w:txbxContent>
                </v:textbox>
              </v:rect>
            </w:pict>
          </mc:Fallback>
        </mc:AlternateContent>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t>Condiciones Generales de Participación</w:t>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t>Modalidad</w:t>
      </w:r>
    </w:p>
    <w:p>
      <w:pPr>
        <w:sectPr>
          <w:footerReference w:type="default" r:id="rId2"/>
          <w:type w:val="nextPage"/>
          <w:pgSz w:w="12240" w:h="15840"/>
          <w:pgMar w:left="0" w:right="0" w:header="0" w:top="0" w:footer="709" w:bottom="766" w:gutter="0"/>
          <w:pgNumType w:start="0" w:fmt="decimal"/>
          <w:formProt w:val="false"/>
          <w:textDirection w:val="lrTb"/>
          <w:docGrid w:type="default" w:linePitch="100" w:charSpace="4096"/>
        </w:sectPr>
        <w:pStyle w:val="Normal1"/>
        <w:widowControl w:val="false"/>
        <w:spacing w:lineRule="auto" w:line="240" w:before="4" w:after="0"/>
        <w:jc w:val="center"/>
        <w:rPr>
          <w:rFonts w:ascii="Lexend" w:hAnsi="Lexend" w:eastAsia="Lexend" w:cs="Lexend"/>
          <w:b/>
          <w:b/>
          <w:color w:val="EC52C1"/>
          <w:sz w:val="32"/>
          <w:szCs w:val="32"/>
        </w:rPr>
      </w:pPr>
      <w:r>
        <w:rPr>
          <w:rFonts w:eastAsia="Lexend" w:cs="Lexend" w:ascii="Lexend" w:hAnsi="Lexend"/>
          <w:b/>
          <w:color w:val="EC52C1"/>
          <w:sz w:val="32"/>
          <w:szCs w:val="32"/>
        </w:rPr>
        <w:t>Proyectos Metropolitanos</w:t>
      </w:r>
    </w:p>
    <w:p>
      <w:pPr>
        <w:pStyle w:val="Normal1"/>
        <w:jc w:val="center"/>
        <w:rPr>
          <w:rFonts w:ascii="Lexend" w:hAnsi="Lexend" w:eastAsia="Lexend" w:cs="Lexend"/>
          <w:color w:val="FFFFFF"/>
          <w:sz w:val="60"/>
          <w:szCs w:val="60"/>
        </w:rPr>
      </w:pPr>
      <w:r>
        <w:rPr>
          <w:rFonts w:eastAsia="Lexend" w:cs="Lexend" w:ascii="Lexend" w:hAnsi="Lexend"/>
          <w:color w:val="FFFFFF"/>
          <w:sz w:val="60"/>
          <w:szCs w:val="60"/>
        </w:rPr>
      </w:r>
    </w:p>
    <w:p>
      <w:pPr>
        <w:pStyle w:val="Normal1"/>
        <w:rPr>
          <w:rFonts w:ascii="Lexend" w:hAnsi="Lexend" w:eastAsia="Lexend" w:cs="Lexend"/>
          <w:b/>
          <w:b/>
          <w:color w:val="ED4FD0"/>
          <w:sz w:val="40"/>
          <w:szCs w:val="40"/>
        </w:rPr>
      </w:pPr>
      <w:r>
        <w:rPr>
          <w:rFonts w:eastAsia="Lexend" w:cs="Lexend" w:ascii="Lexend" w:hAnsi="Lexend"/>
          <w:color w:val="382363"/>
          <w:sz w:val="40"/>
          <w:szCs w:val="40"/>
        </w:rPr>
        <w:t xml:space="preserve">TABLA DE </w:t>
      </w:r>
      <w:r>
        <w:rPr>
          <w:rFonts w:eastAsia="Lexend" w:cs="Lexend" w:ascii="Lexend" w:hAnsi="Lexend"/>
          <w:b/>
          <w:color w:val="ED4FD0"/>
          <w:sz w:val="40"/>
          <w:szCs w:val="40"/>
        </w:rPr>
        <w:t>CONTENIDO</w:t>
      </w:r>
    </w:p>
    <w:p>
      <w:pPr>
        <w:pStyle w:val="Normal1"/>
        <w:rPr>
          <w:rFonts w:ascii="Lexend" w:hAnsi="Lexend" w:eastAsia="Lexend" w:cs="Lexend"/>
          <w:color w:val="382363"/>
          <w:sz w:val="24"/>
          <w:szCs w:val="24"/>
        </w:rPr>
      </w:pPr>
      <w:r>
        <w:rPr>
          <w:rFonts w:eastAsia="Lexend" w:cs="Lexend" w:ascii="Lexend" w:hAnsi="Lexend"/>
          <w:color w:val="382363"/>
          <w:sz w:val="24"/>
          <w:szCs w:val="24"/>
        </w:rPr>
      </w:r>
    </w:p>
    <w:p>
      <w:pPr>
        <w:pStyle w:val="Normal1"/>
        <w:keepNext w:val="true"/>
        <w:keepLines/>
        <w:pBdr/>
        <w:spacing w:lineRule="auto" w:line="276" w:before="480" w:after="0"/>
        <w:ind w:left="720" w:hanging="360"/>
        <w:rPr/>
      </w:pPr>
      <w:r>
        <w:rPr/>
      </w:r>
    </w:p>
    <w:sdt>
      <w:sdtPr>
        <w:docPartObj>
          <w:docPartGallery w:val="Table of Contents"/>
          <w:docPartUnique w:val="true"/>
        </w:docPartObj>
      </w:sdtPr>
      <w:sdtContent>
        <w:p>
          <w:pPr>
            <w:pStyle w:val="Normal1"/>
            <w:widowControl w:val="false"/>
            <w:tabs>
              <w:tab w:val="clear" w:pos="720"/>
              <w:tab w:val="right" w:pos="12000" w:leader="none"/>
            </w:tabs>
            <w:spacing w:lineRule="auto" w:line="240" w:before="60" w:after="0"/>
            <w:rPr>
              <w:rFonts w:ascii="Arial" w:hAnsi="Arial" w:eastAsia="Arial" w:cs="Arial"/>
              <w:b/>
              <w:b/>
              <w:color w:val="000000"/>
            </w:rPr>
          </w:pPr>
          <w:r>
            <w:fldChar w:fldCharType="begin"/>
          </w:r>
          <w:r>
            <w:rPr>
              <w:webHidden/>
              <w:rStyle w:val="Enlacedelndice"/>
              <w:b/>
              <w:rFonts w:eastAsia="Lexend" w:cs="Lexend" w:ascii="Lexend" w:hAnsi="Lexend"/>
            </w:rPr>
            <w:instrText> TOC \z \o "1-9" \u \t "Título 1,1,Título 2,2,Título 3,3" \h</w:instrText>
          </w:r>
          <w:r>
            <w:rPr>
              <w:webHidden/>
              <w:rStyle w:val="Enlacedelndice"/>
              <w:b/>
              <w:rFonts w:eastAsia="Lexend" w:cs="Lexend" w:ascii="Lexend" w:hAnsi="Lexend"/>
            </w:rPr>
            <w:fldChar w:fldCharType="separate"/>
          </w:r>
          <w:hyperlink w:anchor="_heading=h.gjdgxs">
            <w:r>
              <w:rPr>
                <w:webHidden/>
                <w:rStyle w:val="Enlacedelndice"/>
                <w:rFonts w:eastAsia="Lexend" w:cs="Lexend" w:ascii="Lexend" w:hAnsi="Lexend"/>
                <w:b/>
                <w:color w:val="382263"/>
              </w:rPr>
              <w:t>1. Introducción</w:t>
              <w:tab/>
              <w:t>4</w:t>
            </w:r>
          </w:hyperlink>
        </w:p>
        <w:p>
          <w:pPr>
            <w:pStyle w:val="Normal1"/>
            <w:widowControl w:val="false"/>
            <w:tabs>
              <w:tab w:val="clear" w:pos="720"/>
              <w:tab w:val="right" w:pos="12000" w:leader="none"/>
            </w:tabs>
            <w:spacing w:lineRule="auto" w:line="240" w:before="60" w:after="0"/>
            <w:rPr>
              <w:rFonts w:ascii="Arial" w:hAnsi="Arial" w:eastAsia="Arial" w:cs="Arial"/>
              <w:b/>
              <w:b/>
              <w:color w:val="000000"/>
            </w:rPr>
          </w:pPr>
          <w:hyperlink w:anchor="_heading=h.1fob9te">
            <w:r>
              <w:rPr>
                <w:webHidden/>
                <w:rStyle w:val="Enlacedelndice"/>
                <w:rFonts w:eastAsia="Lexend" w:cs="Lexend" w:ascii="Lexend" w:hAnsi="Lexend"/>
                <w:b/>
                <w:color w:val="382263"/>
              </w:rPr>
              <w:t>2. Programa Distrital de Apoyos Concertados – PDAC</w:t>
              <w:tab/>
              <w:t>6</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znysh7">
            <w:r>
              <w:rPr>
                <w:webHidden/>
                <w:rStyle w:val="Enlacedelndice"/>
                <w:rFonts w:eastAsia="Lexend Light" w:cs="Lexend Light" w:ascii="Lexend Light" w:hAnsi="Lexend Light"/>
                <w:b/>
                <w:smallCaps/>
                <w:color w:val="000000"/>
                <w:sz w:val="20"/>
                <w:szCs w:val="20"/>
              </w:rPr>
              <w:t>2.1. ¿Qué es el Programa Distrital de Apoyos Concertados – PDAC y cuáles son sus objetivos?</w:t>
              <w:tab/>
              <w:t>6</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tyjcwt">
            <w:r>
              <w:rPr>
                <w:webHidden/>
                <w:rStyle w:val="Enlacedelndice"/>
                <w:rFonts w:eastAsia="Lexend Light" w:cs="Lexend Light" w:ascii="Lexend Light" w:hAnsi="Lexend Light"/>
                <w:b/>
                <w:smallCaps/>
                <w:color w:val="000000"/>
                <w:sz w:val="20"/>
                <w:szCs w:val="20"/>
              </w:rPr>
              <w:t>2.2. ¿Cuál es el fundamento normativo del PDAC?</w:t>
              <w:tab/>
              <w:t>7</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17dp8vu">
            <w:r>
              <w:rPr>
                <w:webHidden/>
                <w:rStyle w:val="Enlacedelndice"/>
                <w:rFonts w:eastAsia="Lexend Light" w:cs="Lexend Light" w:ascii="Lexend Light" w:hAnsi="Lexend Light"/>
                <w:b/>
                <w:smallCaps/>
                <w:color w:val="000000"/>
                <w:sz w:val="20"/>
                <w:szCs w:val="20"/>
              </w:rPr>
              <w:t>2.3. ¿Cuál es la instancia de decisión del PDAC?</w:t>
              <w:tab/>
              <w:t>9</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rdcrjn">
            <w:r>
              <w:rPr>
                <w:webHidden/>
                <w:rStyle w:val="Enlacedelndice"/>
                <w:rFonts w:eastAsia="Lexend Light" w:cs="Lexend Light" w:ascii="Lexend Light" w:hAnsi="Lexend Light"/>
                <w:b/>
                <w:smallCaps/>
                <w:color w:val="000000"/>
                <w:sz w:val="20"/>
                <w:szCs w:val="20"/>
              </w:rPr>
              <w:t>2.4. ¿Cuáles son las modalidades de participación en el PDAC?</w:t>
              <w:tab/>
              <w:t>10</w:t>
            </w:r>
          </w:hyperlink>
        </w:p>
        <w:p>
          <w:pPr>
            <w:pStyle w:val="Normal1"/>
            <w:widowControl w:val="false"/>
            <w:tabs>
              <w:tab w:val="clear" w:pos="720"/>
              <w:tab w:val="right" w:pos="12000" w:leader="none"/>
            </w:tabs>
            <w:spacing w:lineRule="auto" w:line="240" w:before="60" w:after="0"/>
            <w:rPr>
              <w:rFonts w:ascii="Arial" w:hAnsi="Arial" w:eastAsia="Arial" w:cs="Arial"/>
              <w:b/>
              <w:b/>
              <w:color w:val="000000"/>
            </w:rPr>
          </w:pPr>
          <w:hyperlink w:anchor="_heading=h.1ksv4uv">
            <w:r>
              <w:rPr>
                <w:webHidden/>
                <w:rStyle w:val="Enlacedelndice"/>
                <w:rFonts w:eastAsia="Lexend" w:cs="Lexend" w:ascii="Lexend" w:hAnsi="Lexend"/>
                <w:b/>
                <w:color w:val="382263"/>
              </w:rPr>
              <w:t>3. Programa Distrital de Apoyos Concertados – PDAC, modalidad Proyectos Metropolitanos</w:t>
              <w:tab/>
              <w:t>11</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2jxsxqh">
            <w:r>
              <w:rPr>
                <w:webHidden/>
                <w:rStyle w:val="Enlacedelndice"/>
                <w:rFonts w:eastAsia="Lexend Light" w:cs="Lexend Light" w:ascii="Lexend Light" w:hAnsi="Lexend Light"/>
                <w:b/>
                <w:smallCaps/>
                <w:color w:val="000000"/>
                <w:sz w:val="20"/>
                <w:szCs w:val="20"/>
              </w:rPr>
              <w:t>3.1. ¿Qué es un proyecto metropolitano?</w:t>
              <w:tab/>
              <w:t>11</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z337ya">
            <w:r>
              <w:rPr>
                <w:webHidden/>
                <w:rStyle w:val="Enlacedelndice"/>
                <w:rFonts w:eastAsia="Lexend Light" w:cs="Lexend Light" w:ascii="Lexend Light" w:hAnsi="Lexend Light"/>
                <w:b/>
                <w:smallCaps/>
                <w:color w:val="000000"/>
                <w:sz w:val="20"/>
                <w:szCs w:val="20"/>
              </w:rPr>
              <w:t>3.2. ¿Quiénes pueden participar?</w:t>
              <w:tab/>
              <w:t>11</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4i7ojhp">
            <w:r>
              <w:rPr>
                <w:webHidden/>
                <w:rStyle w:val="Enlacedelndice"/>
                <w:rFonts w:eastAsia="Lexend Light" w:cs="Lexend Light" w:ascii="Lexend Light" w:hAnsi="Lexend Light"/>
                <w:b/>
                <w:smallCaps/>
                <w:color w:val="000000"/>
                <w:sz w:val="20"/>
                <w:szCs w:val="20"/>
              </w:rPr>
              <w:t>3.3. ¿Cómo se invita a una entidad a presentar su proyecto en la modalidad de proyectos metropolitanos?</w:t>
              <w:tab/>
              <w:t>12</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147n2zr">
            <w:r>
              <w:rPr>
                <w:webHidden/>
                <w:rStyle w:val="Enlacedelndice"/>
                <w:rFonts w:eastAsia="Lexend Light" w:cs="Lexend Light" w:ascii="Lexend Light" w:hAnsi="Lexend Light"/>
                <w:b/>
                <w:smallCaps/>
                <w:color w:val="000000"/>
                <w:sz w:val="20"/>
                <w:szCs w:val="20"/>
              </w:rPr>
              <w:t>3.4. ¿Quiénes no pueden participar?</w:t>
              <w:tab/>
              <w:t>12</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o7alnk">
            <w:r>
              <w:rPr>
                <w:webHidden/>
                <w:rStyle w:val="Enlacedelndice"/>
                <w:rFonts w:eastAsia="Lexend Light" w:cs="Lexend Light" w:ascii="Lexend Light" w:hAnsi="Lexend Light"/>
                <w:b/>
                <w:smallCaps/>
                <w:color w:val="000000"/>
                <w:sz w:val="20"/>
                <w:szCs w:val="20"/>
              </w:rPr>
              <w:t>3.5. ¿Cuáles son las Líneas de participación del PDAC en la modalidad de proyectos metropolitanos?</w:t>
              <w:tab/>
              <w:t>14</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vx1227">
            <w:r>
              <w:rPr>
                <w:webHidden/>
                <w:rStyle w:val="Enlacedelndice"/>
                <w:rFonts w:eastAsia="Lexend Light" w:cs="Lexend Light" w:ascii="Lexend Light" w:hAnsi="Lexend Light"/>
                <w:b/>
                <w:smallCaps/>
                <w:color w:val="000000"/>
                <w:sz w:val="20"/>
                <w:szCs w:val="20"/>
              </w:rPr>
              <w:t>3.6. ¿Cuál es el porcentaje máximo posible de recursos a asignar a un proyecto elegible en la modalidad de proyectos metropolitanos?</w:t>
              <w:tab/>
              <w:t>20</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19c6y18">
            <w:r>
              <w:rPr>
                <w:webHidden/>
                <w:rStyle w:val="Enlacedelndice"/>
                <w:rFonts w:eastAsia="Lexend Light" w:cs="Lexend Light" w:ascii="Lexend Light" w:hAnsi="Lexend Light"/>
                <w:b/>
                <w:smallCaps/>
                <w:color w:val="000000"/>
                <w:sz w:val="20"/>
                <w:szCs w:val="20"/>
              </w:rPr>
              <w:t>3.7. ¿Cuáles son las fases de una convocatoria del PDAC en la modalidad de proyectos metropolitanos?</w:t>
              <w:tab/>
              <w:t>20</w:t>
            </w:r>
          </w:hyperlink>
        </w:p>
        <w:p>
          <w:pPr>
            <w:pStyle w:val="Normal1"/>
            <w:widowControl w:val="false"/>
            <w:tabs>
              <w:tab w:val="clear" w:pos="720"/>
              <w:tab w:val="right" w:pos="12000" w:leader="none"/>
            </w:tabs>
            <w:spacing w:lineRule="auto" w:line="240" w:before="60" w:after="0"/>
            <w:rPr>
              <w:rFonts w:ascii="Arial" w:hAnsi="Arial" w:eastAsia="Arial" w:cs="Arial"/>
              <w:b/>
              <w:b/>
              <w:color w:val="000000"/>
            </w:rPr>
          </w:pPr>
          <w:hyperlink w:anchor="_heading=h.28h4qwu">
            <w:r>
              <w:rPr>
                <w:webHidden/>
                <w:rStyle w:val="Enlacedelndice"/>
                <w:rFonts w:eastAsia="Lexend" w:cs="Lexend" w:ascii="Lexend" w:hAnsi="Lexend"/>
                <w:b/>
                <w:color w:val="382263"/>
              </w:rPr>
              <w:t>4. Convocatoria 2024 al Programa Distrital de Apoyos Concertados-PDAC. Modalidad Proyectos Metropolitanos</w:t>
              <w:tab/>
              <w:t>21</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2dlolyb">
            <w:r>
              <w:rPr>
                <w:webHidden/>
                <w:rStyle w:val="Enlacedelndice"/>
                <w:rFonts w:eastAsia="Lexend Light" w:cs="Lexend Light" w:ascii="Lexend Light" w:hAnsi="Lexend Light"/>
                <w:b/>
                <w:smallCaps/>
                <w:color w:val="000000"/>
                <w:sz w:val="20"/>
                <w:szCs w:val="20"/>
              </w:rPr>
              <w:t>4.1. ¿Cuál es el cronograma de la convocatoria?</w:t>
              <w:tab/>
              <w:t>21</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sqyw64">
            <w:r>
              <w:rPr>
                <w:webHidden/>
                <w:rStyle w:val="Enlacedelndice"/>
                <w:rFonts w:eastAsia="Lexend Light" w:cs="Lexend Light" w:ascii="Lexend Light" w:hAnsi="Lexend Light"/>
                <w:b/>
                <w:smallCaps/>
                <w:color w:val="000000"/>
                <w:sz w:val="20"/>
                <w:szCs w:val="20"/>
              </w:rPr>
              <w:t>4.2. ¿Cuál es el proceso de registro de entidades y de inscripción de proyectos participantes?</w:t>
              <w:tab/>
              <w:t>23</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4bvk7pj">
            <w:r>
              <w:rPr>
                <w:webHidden/>
                <w:rStyle w:val="Enlacedelndice"/>
                <w:rFonts w:eastAsia="Lexend Light" w:cs="Lexend Light" w:ascii="Lexend Light" w:hAnsi="Lexend Light"/>
                <w:b/>
                <w:smallCaps/>
                <w:color w:val="000000"/>
                <w:sz w:val="20"/>
                <w:szCs w:val="20"/>
              </w:rPr>
              <w:t>4.3. ¿Cuáles son los documentos administrativos para inscribirse en la convocatoria?</w:t>
              <w:tab/>
              <w:t>26</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48pi1tg">
            <w:r>
              <w:rPr>
                <w:webHidden/>
                <w:rStyle w:val="Enlacedelndice"/>
                <w:rFonts w:eastAsia="Lexend Light" w:cs="Lexend Light" w:ascii="Lexend Light" w:hAnsi="Lexend Light"/>
                <w:b/>
                <w:smallCaps/>
                <w:color w:val="000000"/>
                <w:sz w:val="20"/>
                <w:szCs w:val="20"/>
              </w:rPr>
              <w:t>4.4. ¿Cuál es el documento técnico para inscribirse en la convocatoria?</w:t>
              <w:tab/>
              <w:t>31</w:t>
            </w:r>
          </w:hyperlink>
        </w:p>
        <w:p>
          <w:pPr>
            <w:pStyle w:val="Normal1"/>
            <w:widowControl w:val="false"/>
            <w:tabs>
              <w:tab w:val="clear" w:pos="720"/>
              <w:tab w:val="right" w:pos="12000" w:leader="none"/>
            </w:tabs>
            <w:spacing w:lineRule="auto" w:line="240" w:before="60" w:after="0"/>
            <w:rPr>
              <w:rFonts w:ascii="Arial" w:hAnsi="Arial" w:eastAsia="Arial" w:cs="Arial"/>
              <w:b/>
              <w:b/>
              <w:color w:val="000000"/>
            </w:rPr>
          </w:pPr>
          <w:hyperlink w:anchor="_heading=h.2nusc19">
            <w:r>
              <w:rPr>
                <w:webHidden/>
                <w:rStyle w:val="Enlacedelndice"/>
                <w:rFonts w:eastAsia="Lexend" w:cs="Lexend" w:ascii="Lexend" w:hAnsi="Lexend"/>
                <w:b/>
                <w:color w:val="382263"/>
              </w:rPr>
              <w:t>5. Verificación de documentación y evaluación técnica de los proyectos participantes en la modalidad metropolitanos</w:t>
              <w:tab/>
              <w:t>32</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mzq4wv">
            <w:r>
              <w:rPr>
                <w:webHidden/>
                <w:rStyle w:val="Enlacedelndice"/>
                <w:rFonts w:eastAsia="Lexend Light" w:cs="Lexend Light" w:ascii="Lexend Light" w:hAnsi="Lexend Light"/>
                <w:b/>
                <w:smallCaps/>
                <w:color w:val="000000"/>
                <w:sz w:val="20"/>
                <w:szCs w:val="20"/>
              </w:rPr>
              <w:t>5.1. ¿En qué consiste el proceso de verificación de documentación administrativa de los proyectos participantes?</w:t>
              <w:tab/>
              <w:t>32</w:t>
            </w:r>
          </w:hyperlink>
        </w:p>
        <w:p>
          <w:pPr>
            <w:sectPr>
              <w:headerReference w:type="default" r:id="rId3"/>
              <w:footerReference w:type="default" r:id="rId4"/>
              <w:footerReference w:type="first" r:id="rId5"/>
              <w:type w:val="nextPage"/>
              <w:pgSz w:w="12240" w:h="15840"/>
              <w:pgMar w:left="1701" w:right="1485" w:header="57" w:top="1418" w:footer="1133" w:bottom="1701" w:gutter="0"/>
              <w:pgNumType w:fmt="decimal"/>
              <w:formProt w:val="false"/>
              <w:titlePg/>
              <w:textDirection w:val="lrTb"/>
              <w:docGrid w:type="default" w:linePitch="100" w:charSpace="4096"/>
            </w:sect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2250f4o">
            <w:r>
              <w:rPr>
                <w:webHidden/>
                <w:rStyle w:val="Enlacedelndice"/>
                <w:rFonts w:eastAsia="Lexend Light" w:cs="Lexend Light" w:ascii="Lexend Light" w:hAnsi="Lexend Light"/>
                <w:b/>
                <w:smallCaps/>
                <w:color w:val="000000"/>
                <w:sz w:val="20"/>
                <w:szCs w:val="20"/>
              </w:rPr>
              <w:t>5.2. ¿Cuáles son los motivos por los que un proyecto participante en la modalidad de proyectos metropolitanos puede ser rechazado?</w:t>
              <w:tab/>
              <w:t>34</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40ew0vw">
            <w:r>
              <w:rPr>
                <w:webHidden/>
                <w:rStyle w:val="Enlacedelndice"/>
                <w:rFonts w:eastAsia="Lexend Light" w:cs="Lexend Light" w:ascii="Lexend Light" w:hAnsi="Lexend Light"/>
                <w:b/>
                <w:smallCaps/>
                <w:color w:val="000000"/>
                <w:sz w:val="20"/>
                <w:szCs w:val="20"/>
              </w:rPr>
              <w:t>5.3. ¿En qué consiste el proceso de evaluación técnica de los proyectos habilitados?</w:t>
              <w:tab/>
              <w:t>36</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upglbi">
            <w:r>
              <w:rPr>
                <w:webHidden/>
                <w:rStyle w:val="Enlacedelndice"/>
                <w:rFonts w:eastAsia="Lexend Light" w:cs="Lexend Light" w:ascii="Lexend Light" w:hAnsi="Lexend Light"/>
                <w:b/>
                <w:smallCaps/>
                <w:color w:val="000000"/>
                <w:sz w:val="20"/>
                <w:szCs w:val="20"/>
              </w:rPr>
              <w:t>5.4. ¿Cómo se define cuáles proyectos Habilitados son llamados a sustentar?</w:t>
              <w:tab/>
              <w:t>39</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45jfvxd">
            <w:r>
              <w:rPr>
                <w:webHidden/>
                <w:rStyle w:val="Enlacedelndice"/>
                <w:rFonts w:eastAsia="Lexend Light" w:cs="Lexend Light" w:ascii="Lexend Light" w:hAnsi="Lexend Light"/>
                <w:b/>
                <w:smallCaps/>
                <w:color w:val="000000"/>
                <w:sz w:val="20"/>
                <w:szCs w:val="20"/>
              </w:rPr>
              <w:t>5.5. ¿Cómo se califica la sustentación?</w:t>
              <w:tab/>
              <w:t>40</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jtnz0s">
            <w:r>
              <w:rPr>
                <w:webHidden/>
                <w:rStyle w:val="Enlacedelndice"/>
                <w:rFonts w:eastAsia="Lexend Light" w:cs="Lexend Light" w:ascii="Lexend Light" w:hAnsi="Lexend Light"/>
                <w:b/>
                <w:smallCaps/>
                <w:color w:val="000000"/>
                <w:sz w:val="20"/>
                <w:szCs w:val="20"/>
              </w:rPr>
              <w:t>5.6. ¿Cómo se seleccionan los proyectos a incluir en el listado de proyectos elegibles?</w:t>
              <w:tab/>
              <w:t>40</w:t>
            </w:r>
          </w:hyperlink>
        </w:p>
        <w:p>
          <w:pPr>
            <w:pStyle w:val="Normal1"/>
            <w:widowControl w:val="false"/>
            <w:tabs>
              <w:tab w:val="clear" w:pos="720"/>
              <w:tab w:val="right" w:pos="12000" w:leader="none"/>
            </w:tabs>
            <w:spacing w:lineRule="auto" w:line="240" w:before="60" w:after="0"/>
            <w:rPr>
              <w:rFonts w:ascii="Arial" w:hAnsi="Arial" w:eastAsia="Arial" w:cs="Arial"/>
              <w:b/>
              <w:b/>
              <w:color w:val="000000"/>
            </w:rPr>
          </w:pPr>
          <w:hyperlink w:anchor="_heading=h.2y3w247">
            <w:r>
              <w:rPr>
                <w:webHidden/>
                <w:rStyle w:val="Enlacedelndice"/>
                <w:rFonts w:eastAsia="Lexend" w:cs="Lexend" w:ascii="Lexend" w:hAnsi="Lexend"/>
                <w:b/>
                <w:color w:val="382263"/>
              </w:rPr>
              <w:t>6. Asignación de recursos sobre el listado de proyectos elegibles</w:t>
              <w:tab/>
              <w:t>41</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x8tuzt">
            <w:r>
              <w:rPr>
                <w:webHidden/>
                <w:rStyle w:val="Enlacedelndice"/>
                <w:rFonts w:eastAsia="Lexend Light" w:cs="Lexend Light" w:ascii="Lexend Light" w:hAnsi="Lexend Light"/>
                <w:b/>
                <w:smallCaps/>
                <w:color w:val="000000"/>
                <w:sz w:val="20"/>
                <w:szCs w:val="20"/>
              </w:rPr>
              <w:t>6.1. ¿Cómo se realiza la asignación de recursos?</w:t>
              <w:tab/>
              <w:t>41</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1qoc8b1">
            <w:r>
              <w:rPr>
                <w:webHidden/>
                <w:rStyle w:val="Enlacedelndice"/>
                <w:rFonts w:eastAsia="Lexend Light" w:cs="Lexend Light" w:ascii="Lexend Light" w:hAnsi="Lexend Light"/>
                <w:b/>
                <w:smallCaps/>
                <w:color w:val="000000"/>
                <w:sz w:val="20"/>
                <w:szCs w:val="20"/>
              </w:rPr>
              <w:t>6.2. ¿Cuáles son los criterios de desempate tenidos en cuenta durante el proceso de asignación de recursos?</w:t>
              <w:tab/>
              <w:t>42</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2pta16n">
            <w:r>
              <w:rPr>
                <w:webHidden/>
                <w:rStyle w:val="Enlacedelndice"/>
                <w:rFonts w:eastAsia="Lexend Light" w:cs="Lexend Light" w:ascii="Lexend Light" w:hAnsi="Lexend Light"/>
                <w:b/>
                <w:smallCaps/>
                <w:color w:val="000000"/>
                <w:sz w:val="20"/>
                <w:szCs w:val="20"/>
              </w:rPr>
              <w:t>6.3. ¿En qué consiste la verificación de inhabilidades e incompatibilidades de las entidades con proyectos con recursos asignados?</w:t>
              <w:tab/>
              <w:t>42</w:t>
            </w:r>
          </w:hyperlink>
        </w:p>
        <w:p>
          <w:pPr>
            <w:pStyle w:val="Normal1"/>
            <w:widowControl w:val="false"/>
            <w:tabs>
              <w:tab w:val="clear" w:pos="720"/>
              <w:tab w:val="right" w:pos="12000" w:leader="none"/>
            </w:tabs>
            <w:spacing w:lineRule="auto" w:line="240" w:before="60" w:after="0"/>
            <w:rPr>
              <w:rFonts w:ascii="Arial" w:hAnsi="Arial" w:eastAsia="Arial" w:cs="Arial"/>
              <w:b/>
              <w:b/>
              <w:color w:val="000000"/>
            </w:rPr>
          </w:pPr>
          <w:hyperlink w:anchor="_heading=h.3oy7u29">
            <w:r>
              <w:rPr>
                <w:webHidden/>
                <w:rStyle w:val="Enlacedelndice"/>
                <w:rFonts w:eastAsia="Lexend" w:cs="Lexend" w:ascii="Lexend" w:hAnsi="Lexend"/>
                <w:b/>
                <w:color w:val="382263"/>
              </w:rPr>
              <w:t>7. Proceso para la suscripción y legalización del contrato con la entidad que acepta el apoyo</w:t>
              <w:tab/>
              <w:t>43</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j8sehv">
            <w:r>
              <w:rPr>
                <w:webHidden/>
                <w:rStyle w:val="Enlacedelndice"/>
                <w:rFonts w:eastAsia="Lexend Light" w:cs="Lexend Light" w:ascii="Lexend Light" w:hAnsi="Lexend Light"/>
                <w:b/>
                <w:smallCaps/>
                <w:color w:val="000000"/>
                <w:sz w:val="20"/>
                <w:szCs w:val="20"/>
              </w:rPr>
              <w:t>7.1. ¿Cuál será el tiempo de ejecución de los proyectos con recursos asignados?</w:t>
              <w:tab/>
              <w:t>43</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1nia2ey">
            <w:r>
              <w:rPr>
                <w:webHidden/>
                <w:rStyle w:val="Enlacedelndice"/>
                <w:b/>
                <w:smallCaps/>
                <w:color w:val="000000"/>
                <w:sz w:val="20"/>
                <w:szCs w:val="20"/>
              </w:rPr>
              <w:t>7.2. ¿Cómo se acepta el apoyo asignado?</w:t>
              <w:tab/>
              <w:t>43</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47hxl2r">
            <w:r>
              <w:rPr>
                <w:webHidden/>
                <w:rStyle w:val="Enlacedelndice"/>
                <w:rFonts w:eastAsia="Lexend Light" w:cs="Lexend Light" w:ascii="Lexend Light" w:hAnsi="Lexend Light"/>
                <w:b/>
                <w:smallCaps/>
                <w:color w:val="000000"/>
                <w:sz w:val="20"/>
                <w:szCs w:val="20"/>
              </w:rPr>
              <w:t>7.3. ¿En qué consiste el proceso de concertación del presupuesto del proyecto con recursos asignados?</w:t>
              <w:tab/>
              <w:t>44</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11si5id">
            <w:r>
              <w:rPr>
                <w:webHidden/>
                <w:rStyle w:val="Enlacedelndice"/>
                <w:rFonts w:eastAsia="Lexend Light" w:cs="Lexend Light" w:ascii="Lexend Light" w:hAnsi="Lexend Light"/>
                <w:b/>
                <w:smallCaps/>
                <w:color w:val="000000"/>
                <w:sz w:val="20"/>
                <w:szCs w:val="20"/>
              </w:rPr>
              <w:t>7.4. ¿En qué consiste el proceso de suscripción y legalización del contrato con la entidad que acepta el apoyo?</w:t>
              <w:tab/>
              <w:t>44</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ls5o66">
            <w:r>
              <w:rPr>
                <w:webHidden/>
                <w:rStyle w:val="Enlacedelndice"/>
                <w:rFonts w:eastAsia="Lexend Light" w:cs="Lexend Light" w:ascii="Lexend Light" w:hAnsi="Lexend Light"/>
                <w:b/>
                <w:smallCaps/>
                <w:color w:val="000000"/>
                <w:sz w:val="20"/>
                <w:szCs w:val="20"/>
              </w:rPr>
              <w:t>7.5. ¿Cómo y cuándo se realiza el desembolso de los recursos asignados al proyecto?</w:t>
              <w:tab/>
              <w:t>45</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4kx3h1s">
            <w:r>
              <w:rPr>
                <w:webHidden/>
                <w:rStyle w:val="Enlacedelndice"/>
                <w:rFonts w:eastAsia="Lexend Light" w:cs="Lexend Light" w:ascii="Lexend Light" w:hAnsi="Lexend Light"/>
                <w:b/>
                <w:smallCaps/>
                <w:color w:val="000000"/>
                <w:sz w:val="20"/>
                <w:szCs w:val="20"/>
              </w:rPr>
              <w:t>7.6. ¿Cuáles son los derechos de las entidades apoyadas?</w:t>
              <w:tab/>
              <w:t>46</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302dr9l">
            <w:r>
              <w:rPr>
                <w:webHidden/>
                <w:rStyle w:val="Enlacedelndice"/>
                <w:rFonts w:eastAsia="Lexend Light" w:cs="Lexend Light" w:ascii="Lexend Light" w:hAnsi="Lexend Light"/>
                <w:b/>
                <w:smallCaps/>
                <w:color w:val="000000"/>
                <w:sz w:val="20"/>
                <w:szCs w:val="20"/>
              </w:rPr>
              <w:t>7.7. ¿Cuáles son los deberes de las entidades apoyadas?</w:t>
              <w:tab/>
              <w:t>47</w:t>
            </w:r>
          </w:hyperlink>
        </w:p>
        <w:p>
          <w:pPr>
            <w:pStyle w:val="Normal1"/>
            <w:widowControl w:val="false"/>
            <w:tabs>
              <w:tab w:val="clear" w:pos="720"/>
              <w:tab w:val="right" w:pos="12000" w:leader="none"/>
            </w:tabs>
            <w:spacing w:lineRule="auto" w:line="240" w:before="60" w:after="0"/>
            <w:rPr>
              <w:rFonts w:ascii="Arial" w:hAnsi="Arial" w:eastAsia="Arial" w:cs="Arial"/>
              <w:b/>
              <w:b/>
              <w:color w:val="000000"/>
            </w:rPr>
          </w:pPr>
          <w:hyperlink w:anchor="_heading=h.3z7bk57">
            <w:r>
              <w:rPr>
                <w:webHidden/>
                <w:rStyle w:val="Enlacedelndice"/>
                <w:rFonts w:eastAsia="Lexend" w:cs="Lexend" w:ascii="Lexend" w:hAnsi="Lexend"/>
                <w:b/>
                <w:color w:val="382263"/>
              </w:rPr>
              <w:t>8. Deberes la entidad que otorga el apoyo</w:t>
              <w:tab/>
              <w:t>50</w:t>
            </w:r>
          </w:hyperlink>
        </w:p>
        <w:p>
          <w:pPr>
            <w:pStyle w:val="Normal1"/>
            <w:widowControl w:val="false"/>
            <w:tabs>
              <w:tab w:val="clear" w:pos="720"/>
              <w:tab w:val="right" w:pos="12000" w:leader="none"/>
            </w:tabs>
            <w:spacing w:lineRule="auto" w:line="240" w:before="60" w:after="0"/>
            <w:ind w:left="360" w:hanging="0"/>
            <w:rPr>
              <w:rFonts w:ascii="Arial" w:hAnsi="Arial" w:eastAsia="Arial" w:cs="Arial"/>
              <w:color w:val="000000"/>
            </w:rPr>
          </w:pPr>
          <w:hyperlink w:anchor="_heading=h.2eclud0">
            <w:r>
              <w:rPr>
                <w:webHidden/>
                <w:rStyle w:val="Enlacedelndice"/>
                <w:b/>
                <w:smallCaps/>
                <w:color w:val="000000"/>
                <w:sz w:val="20"/>
                <w:szCs w:val="20"/>
              </w:rPr>
              <w:t>8.1. ¿Cuáles son los deberes de la entidad del Sector Cultura que otorga el apoyo?</w:t>
              <w:tab/>
              <w:t>50</w:t>
            </w:r>
          </w:hyperlink>
          <w:r>
            <w:rPr>
              <w:rStyle w:val="Enlacedelndice"/>
              <w:smallCaps/>
              <w:sz w:val="20"/>
              <w:b/>
              <w:szCs w:val="20"/>
            </w:rPr>
            <w:fldChar w:fldCharType="end"/>
          </w:r>
        </w:p>
      </w:sdtContent>
    </w:sdt>
    <w:p>
      <w:pPr>
        <w:pStyle w:val="Normal1"/>
        <w:rPr>
          <w:rFonts w:ascii="Lexend" w:hAnsi="Lexend" w:eastAsia="Lexend" w:cs="Lexend"/>
          <w:color w:val="382363"/>
          <w:sz w:val="2"/>
          <w:szCs w:val="2"/>
        </w:rPr>
      </w:pPr>
      <w:r>
        <w:rPr>
          <w:rFonts w:eastAsia="Lexend" w:cs="Lexend" w:ascii="Lexend" w:hAnsi="Lexend"/>
          <w:color w:val="382363"/>
          <w:sz w:val="2"/>
          <w:szCs w:val="2"/>
        </w:rPr>
      </w:r>
    </w:p>
    <w:p>
      <w:pPr>
        <w:pStyle w:val="Normal1"/>
        <w:rPr/>
      </w:pPr>
      <w:r>
        <w:rPr/>
      </w:r>
      <w:r>
        <w:br w:type="page"/>
      </w:r>
    </w:p>
    <w:p>
      <w:pPr>
        <w:pStyle w:val="Ttulo1"/>
        <w:numPr>
          <w:ilvl w:val="0"/>
          <w:numId w:val="36"/>
        </w:numPr>
        <w:spacing w:lineRule="auto" w:line="360"/>
        <w:ind w:left="378" w:hanging="378"/>
        <w:rPr>
          <w:rFonts w:ascii="Lexend" w:hAnsi="Lexend" w:eastAsia="Lexend" w:cs="Lexend"/>
          <w:b/>
          <w:b/>
        </w:rPr>
      </w:pPr>
      <w:bookmarkStart w:id="0" w:name="_heading=h.gjdgxs"/>
      <w:bookmarkEnd w:id="0"/>
      <w:r>
        <w:rPr>
          <w:rFonts w:eastAsia="Lexend" w:cs="Lexend" w:ascii="Lexend" w:hAnsi="Lexend"/>
          <w:b/>
        </w:rPr>
        <w:t>Introducción</w:t>
      </w:r>
    </w:p>
    <w:p>
      <w:pPr>
        <w:pStyle w:val="Normal1"/>
        <w:widowControl w:val="false"/>
        <w:spacing w:lineRule="auto" w:line="367" w:before="0" w:after="0"/>
        <w:ind w:left="221" w:right="401" w:hanging="0"/>
        <w:jc w:val="both"/>
        <w:rPr>
          <w:rFonts w:ascii="Lexend Light" w:hAnsi="Lexend Light" w:eastAsia="Lexend Light" w:cs="Lexend Light"/>
        </w:rPr>
      </w:pPr>
      <w:r>
        <w:rPr>
          <w:rFonts w:eastAsia="Lexend Light" w:cs="Lexend Light" w:ascii="Lexend Light" w:hAnsi="Lexend Light"/>
        </w:rPr>
        <w:t>El sector cultura de Bogotá D.C. se ha consolidado y fortalecido ampliando el arte, la cultura, el patrimonio y la creación hacia nuevos horizontes, en un proceso de interacción de fuerzas y agendas de distinta índole. Lo anterior, no solo desde las instituciones públicas, sino también desde los aportes, experiencias y trayectorias de los agentes y organizaciones del sector, en las distintas instancias de participación establecidas.</w:t>
      </w:r>
    </w:p>
    <w:p>
      <w:pPr>
        <w:pStyle w:val="Normal1"/>
        <w:widowControl w:val="false"/>
        <w:spacing w:lineRule="auto" w:line="367" w:before="0" w:after="0"/>
        <w:ind w:left="221" w:right="401"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367" w:before="0" w:after="0"/>
        <w:ind w:left="221" w:right="401" w:hanging="0"/>
        <w:jc w:val="both"/>
        <w:rPr>
          <w:rFonts w:ascii="Lexend Light" w:hAnsi="Lexend Light" w:eastAsia="Lexend Light" w:cs="Lexend Light"/>
        </w:rPr>
      </w:pPr>
      <w:r>
        <w:rPr>
          <w:rFonts w:eastAsia="Lexend Light" w:cs="Lexend Light" w:ascii="Lexend Light" w:hAnsi="Lexend Light"/>
        </w:rPr>
        <w:t>El Programa Distrital de Apoyos Concertados (PDAC) valora y acompaña la autonomía y corresponsabilidad de las organizaciones del sector cultura que han contribuido con su accionar, al ejercicio pleno de los derechos culturales, a la transformación cultural, a la construcción de tejido social y a la consolidación de la memoria histórica, de los y las habitantes de los barrios y veredas en las diferentes localidades de la ciudad.</w:t>
      </w:r>
    </w:p>
    <w:p>
      <w:pPr>
        <w:pStyle w:val="Normal1"/>
        <w:widowControl w:val="false"/>
        <w:spacing w:lineRule="auto" w:line="367" w:before="168" w:after="0"/>
        <w:ind w:left="221" w:right="403" w:hanging="0"/>
        <w:jc w:val="both"/>
        <w:rPr>
          <w:rFonts w:ascii="Lexend Light" w:hAnsi="Lexend Light" w:eastAsia="Lexend Light" w:cs="Lexend Light"/>
        </w:rPr>
      </w:pPr>
      <w:r>
        <w:rPr>
          <w:rFonts w:eastAsia="Lexend Light" w:cs="Lexend Light" w:ascii="Lexend Light" w:hAnsi="Lexend Light"/>
        </w:rPr>
        <w:t>Es así como, a diferencia de los otros programas de fomento, el PDAC establece una relación horizontal con organizaciones y agentes que trabajan por la dinamización y materialización de los derechos culturales, a través de actividades autónomas y con comunidades que les reconocen su experiencia y valor público. Contar con un programa de estas características permite dimensionar al sector en su profundidad y madurez, así como al papel del fomento en fortalecer y acompañar iniciativas que puedan convertirse en referentes e inspiración para proyectos emergentes tanto a nivel local como metropolitano.</w:t>
      </w:r>
    </w:p>
    <w:p>
      <w:pPr>
        <w:pStyle w:val="Normal1"/>
        <w:widowControl w:val="false"/>
        <w:spacing w:lineRule="auto" w:line="367" w:before="170" w:after="0"/>
        <w:ind w:left="221" w:right="401" w:hanging="0"/>
        <w:jc w:val="both"/>
        <w:rPr>
          <w:rFonts w:ascii="Lexend Light" w:hAnsi="Lexend Light" w:eastAsia="Lexend Light" w:cs="Lexend Light"/>
        </w:rPr>
      </w:pPr>
      <w:bookmarkStart w:id="1" w:name="_heading=h.gjdgxs1"/>
      <w:bookmarkEnd w:id="1"/>
      <w:r>
        <w:rPr>
          <w:rFonts w:eastAsia="Lexend Light" w:cs="Lexend Light" w:ascii="Lexend Light" w:hAnsi="Lexend Light"/>
        </w:rPr>
        <w:t xml:space="preserve">El PDAC conforma un listado de proyectos elegibles en cada una de sus modalidades de participación: proyectos metropolitanos (convocatoria por invitación) o proyectos locales e interlocales (convocatoria abierta), presentados por entidades privadas sin ánimo de lucro, de reconocida experiencia e idoneidad. De acuerdo con su naturaleza y características, los proyectos presentados pueden inscribirse en alguna de las nueve (9) diferentes líneas de participación contempladas para cada modalidad del PDAC. </w:t>
      </w:r>
    </w:p>
    <w:p>
      <w:pPr>
        <w:pStyle w:val="Normal1"/>
        <w:widowControl w:val="false"/>
        <w:spacing w:lineRule="auto" w:line="367" w:before="163" w:after="0"/>
        <w:ind w:left="221" w:right="399" w:hanging="0"/>
        <w:jc w:val="both"/>
        <w:rPr/>
      </w:pPr>
      <w:r>
        <w:rPr>
          <w:rFonts w:eastAsia="Lexend Light" w:cs="Lexend Light" w:ascii="Lexend Light" w:hAnsi="Lexend Light"/>
        </w:rPr>
        <w:t xml:space="preserve">En este documento se encuentran las Condiciones Generales de Participación del PDAC, en su modalidad proyectos metropolitanos para la convocatoria 2025. Además de estar alineadas con los objetivos del nuevo </w:t>
      </w:r>
      <w:r>
        <w:rPr>
          <w:rFonts w:eastAsia="Lexend Light" w:cs="Lexend Light" w:ascii="Lexend Light" w:hAnsi="Lexend Light"/>
          <w:i/>
        </w:rPr>
        <w:t>Plan Distrital de Desarrollo, “Bogotá Camina Segura”, 2024-2027,</w:t>
      </w:r>
      <w:r>
        <w:rPr>
          <w:rFonts w:eastAsia="Lexend Light" w:cs="Lexend Light" w:ascii="Lexend Light" w:hAnsi="Lexend Light"/>
        </w:rPr>
        <w:t xml:space="preserve"> estas condiciones responden a nuestro interés como sector, de lograr el objetivo del fomento a la cultura en Bogotá D.C. y nos permiten entregar a la ciudadanía, una guía accesible y clara de los criterios que conﬁguran el PDAC y de los procesos que deﬁnen su convocatoria en la modalidad de proyectos metropolitanos. </w:t>
      </w:r>
      <w:r>
        <w:br w:type="page"/>
      </w:r>
    </w:p>
    <w:p>
      <w:pPr>
        <w:pStyle w:val="Ttulo1"/>
        <w:numPr>
          <w:ilvl w:val="0"/>
          <w:numId w:val="36"/>
        </w:numPr>
        <w:spacing w:lineRule="auto" w:line="360"/>
        <w:ind w:left="378" w:hanging="378"/>
        <w:rPr>
          <w:b/>
          <w:b/>
        </w:rPr>
      </w:pPr>
      <w:bookmarkStart w:id="2" w:name="_heading=h.1fob9te"/>
      <w:bookmarkEnd w:id="2"/>
      <w:r>
        <w:rPr>
          <w:rFonts w:eastAsia="Lexend" w:cs="Lexend" w:ascii="Lexend" w:hAnsi="Lexend"/>
          <w:b/>
        </w:rPr>
        <w:t>Programa Distrital de Apoyos Concertados–PDAC</w:t>
      </w:r>
    </w:p>
    <w:p>
      <w:pPr>
        <w:pStyle w:val="Ttulo2"/>
        <w:numPr>
          <w:ilvl w:val="1"/>
          <w:numId w:val="36"/>
        </w:numPr>
        <w:spacing w:lineRule="auto" w:line="240" w:before="0" w:after="0"/>
        <w:ind w:left="798" w:hanging="97"/>
        <w:jc w:val="both"/>
        <w:rPr>
          <w:rFonts w:ascii="Lexend Light" w:hAnsi="Lexend Light" w:eastAsia="Lexend Light" w:cs="Lexend Light"/>
          <w:b/>
          <w:b/>
          <w:sz w:val="28"/>
          <w:szCs w:val="28"/>
        </w:rPr>
      </w:pPr>
      <w:bookmarkStart w:id="3" w:name="_heading=h.3znysh7"/>
      <w:bookmarkEnd w:id="3"/>
      <w:r>
        <w:rPr>
          <w:rFonts w:eastAsia="Lexend Light" w:cs="Lexend Light" w:ascii="Lexend Light" w:hAnsi="Lexend Light"/>
          <w:b/>
          <w:sz w:val="28"/>
          <w:szCs w:val="28"/>
        </w:rPr>
        <w:t>¿Qué es el Programa Distrital de Apoyos Concertados–PDAC y cuáles son sus objetivos?</w:t>
      </w:r>
    </w:p>
    <w:p>
      <w:pPr>
        <w:pStyle w:val="Normal1"/>
        <w:pBdr/>
        <w:spacing w:lineRule="auto" w:line="360" w:before="240" w:after="0"/>
        <w:jc w:val="both"/>
        <w:rPr>
          <w:rFonts w:ascii="Lexend Light" w:hAnsi="Lexend Light" w:eastAsia="Lexend Light" w:cs="Lexend Light"/>
        </w:rPr>
      </w:pPr>
      <w:r>
        <w:rPr>
          <w:rFonts w:eastAsia="Lexend Light" w:cs="Lexend Light" w:ascii="Lexend Light" w:hAnsi="Lexend Light"/>
        </w:rPr>
        <w:t xml:space="preserve">El PDAC es una de las estrategias de fomento del </w:t>
      </w:r>
      <w:r>
        <w:rPr>
          <w:rFonts w:eastAsia="Lexend Light" w:cs="Lexend Light" w:ascii="Lexend Light" w:hAnsi="Lexend Light"/>
          <w:color w:val="000000"/>
        </w:rPr>
        <w:t xml:space="preserve">sector cultura </w:t>
      </w:r>
      <w:r>
        <w:rPr>
          <w:rFonts w:eastAsia="Lexend Light" w:cs="Lexend Light" w:ascii="Lexend Light" w:hAnsi="Lexend Light"/>
        </w:rPr>
        <w:t>de Bogotá D. C., que articula los recursos, esfuerzos y voluntades de la Secretaría de Cultura Recreación y Deporte-SCRD y de sus entidades adscritas, con el fin de:</w:t>
      </w:r>
    </w:p>
    <w:p>
      <w:pPr>
        <w:pStyle w:val="Normal1"/>
        <w:numPr>
          <w:ilvl w:val="0"/>
          <w:numId w:val="3"/>
        </w:numPr>
        <w:pBdr/>
        <w:spacing w:lineRule="auto" w:line="360" w:before="240" w:after="0"/>
        <w:ind w:left="360" w:hanging="360"/>
        <w:jc w:val="both"/>
        <w:rPr>
          <w:rFonts w:ascii="Lexend Light" w:hAnsi="Lexend Light" w:eastAsia="Lexend Light" w:cs="Lexend Light"/>
          <w:color w:val="000000"/>
        </w:rPr>
      </w:pPr>
      <w:bookmarkStart w:id="4" w:name="_heading=h.2et92p0"/>
      <w:bookmarkEnd w:id="4"/>
      <w:r>
        <w:rPr>
          <w:rFonts w:eastAsia="Lexend Light" w:cs="Lexend Light" w:ascii="Lexend Light" w:hAnsi="Lexend Light"/>
          <w:color w:val="000000"/>
        </w:rPr>
        <w:t xml:space="preserve">Promover y fortalecer la gestión e implementación de proyectos de iniciativa privada, de interés público y de carácter artístico, cultural, patrimonial y creativo, a ejecutarse en Bogotá D.C., acordes con el Plan de Desarrollo Distrital vigente, mediante convocatoria a personas jurídicas legalmente constituidas, como entidades sin ánimo de lucro cuyo domicilio principal o de alguna de sus sedes, se encuentre ubicado en Bogotá D.C. </w:t>
      </w:r>
    </w:p>
    <w:p>
      <w:pPr>
        <w:pStyle w:val="Normal1"/>
        <w:numPr>
          <w:ilvl w:val="0"/>
          <w:numId w:val="3"/>
        </w:numP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rPr>
        <w:t>Contribuir al acceso y disfrute de los derechos culturales de los y las habitantes de Bogotá D.C., incrementando la oferta de actividades artísticas, culturales, patrimoniales y creativas y propiciando espacios de encuentro, fortalecimiento del tejido social y reconocimiento del otro.</w:t>
      </w:r>
    </w:p>
    <w:p>
      <w:pPr>
        <w:pStyle w:val="Normal1"/>
        <w:widowControl w:val="false"/>
        <w:numPr>
          <w:ilvl w:val="0"/>
          <w:numId w:val="3"/>
        </w:numPr>
        <w:pBdr/>
        <w:shd w:val="clear" w:fill="FFFFFF"/>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Reconocer la experiencia e idoneidad de las entidades sin ánimo de lucro del sector cultura de Bogotá D.C., apoyando sus proyectos para contribuir al fortalecimiento y a la sostenibilidad del ecosistema artístico, cultural, patrimonial y creativo de la ciudad.</w:t>
      </w:r>
    </w:p>
    <w:p>
      <w:pPr>
        <w:pStyle w:val="Normal1"/>
        <w:widowControl w:val="false"/>
        <w:numPr>
          <w:ilvl w:val="0"/>
          <w:numId w:val="3"/>
        </w:numPr>
        <w:pBdr/>
        <w:shd w:val="clear" w:fill="FFFFFF"/>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rPr>
        <w:t>Propiciar alianzas entre la institucionalidad y las entidades sin ánimo de lucro de carácter artístico, patrimonial y creativo de Bogotá D.C., con el fin de ampliar el impacto de sus proyectos en la ciudad.</w:t>
      </w:r>
    </w:p>
    <w:p>
      <w:pPr>
        <w:pStyle w:val="Normal1"/>
        <w:spacing w:lineRule="auto" w:line="360" w:before="0" w:after="0"/>
        <w:jc w:val="both"/>
        <w:rPr>
          <w:rFonts w:ascii="Lexend Light" w:hAnsi="Lexend Light" w:eastAsia="Lexend Light" w:cs="Lexend Light"/>
        </w:rPr>
      </w:pPr>
      <w:r>
        <w:rPr>
          <w:rFonts w:eastAsia="Lexend Light" w:cs="Lexend Light" w:ascii="Lexend Light" w:hAnsi="Lexend Light"/>
        </w:rPr>
      </w:r>
    </w:p>
    <w:p>
      <w:pPr>
        <w:pStyle w:val="Ttulo2"/>
        <w:numPr>
          <w:ilvl w:val="1"/>
          <w:numId w:val="36"/>
        </w:numPr>
        <w:spacing w:lineRule="auto" w:line="360" w:before="0" w:after="0"/>
        <w:ind w:left="567" w:hanging="141"/>
        <w:jc w:val="both"/>
        <w:rPr>
          <w:rFonts w:ascii="Lexend Light" w:hAnsi="Lexend Light" w:eastAsia="Lexend Light" w:cs="Lexend Light"/>
          <w:b/>
          <w:b/>
          <w:sz w:val="28"/>
          <w:szCs w:val="28"/>
        </w:rPr>
      </w:pPr>
      <w:bookmarkStart w:id="5" w:name="_heading=h.tyjcwt"/>
      <w:bookmarkEnd w:id="5"/>
      <w:r>
        <w:rPr>
          <w:rFonts w:eastAsia="Lexend Light" w:cs="Lexend Light" w:ascii="Lexend Light" w:hAnsi="Lexend Light"/>
          <w:b/>
          <w:color w:val="2F5496"/>
          <w:sz w:val="28"/>
          <w:szCs w:val="28"/>
        </w:rPr>
        <w:t>¿Cuál es el fundamento normativo del PDAC?</w:t>
      </w:r>
    </w:p>
    <w:p>
      <w:pPr>
        <w:pStyle w:val="Normal1"/>
        <w:spacing w:lineRule="auto" w:line="360" w:before="240" w:after="160"/>
        <w:jc w:val="both"/>
        <w:rPr>
          <w:rFonts w:ascii="Lexend Light" w:hAnsi="Lexend Light" w:eastAsia="Lexend Light" w:cs="Lexend Light"/>
        </w:rPr>
      </w:pPr>
      <w:r>
        <w:rPr>
          <w:rFonts w:eastAsia="Lexend Light" w:cs="Lexend Light" w:ascii="Lexend Light" w:hAnsi="Lexend Light"/>
        </w:rPr>
        <w:t>Es importante que conozcas el sustento normativo que permite a la SCRD y a sus entidades adscritas, implementar el PDAC y en particular, desarrollar las convocatorias de la modalidad de proyectos metropolitanos:</w:t>
      </w:r>
    </w:p>
    <w:p>
      <w:pPr>
        <w:pStyle w:val="Normal1"/>
        <w:numPr>
          <w:ilvl w:val="0"/>
          <w:numId w:val="10"/>
        </w:numPr>
        <w:spacing w:lineRule="auto" w:line="360" w:before="0" w:after="0"/>
        <w:ind w:left="360" w:hanging="360"/>
        <w:jc w:val="both"/>
        <w:rPr>
          <w:rFonts w:ascii="Lexend Light" w:hAnsi="Lexend Light" w:eastAsia="Lexend Light" w:cs="Lexend Light"/>
        </w:rPr>
      </w:pPr>
      <w:bookmarkStart w:id="6" w:name="_heading=h.4d34og8"/>
      <w:bookmarkEnd w:id="6"/>
      <w:r>
        <w:rPr>
          <w:rFonts w:eastAsia="Lexend" w:cs="Lexend" w:ascii="Lexend" w:hAnsi="Lexend"/>
          <w:color w:val="ED4FD0"/>
        </w:rPr>
        <w:t>Constitución Política de Colombia. Artículos 70, 71 y 72</w:t>
      </w:r>
      <w:r>
        <w:rPr>
          <w:rFonts w:eastAsia="Lexend Light" w:cs="Lexend Light" w:ascii="Lexend Light" w:hAnsi="Lexend Light"/>
        </w:rPr>
        <w:t xml:space="preserve">. Por medio de los cuales se dictan normas sobre patrimonio cultural, fomento y estímulos a la cultura. </w:t>
      </w:r>
    </w:p>
    <w:p>
      <w:pPr>
        <w:pStyle w:val="Normal1"/>
        <w:numPr>
          <w:ilvl w:val="0"/>
          <w:numId w:val="10"/>
        </w:numPr>
        <w:spacing w:lineRule="auto" w:line="360" w:before="0" w:after="0"/>
        <w:jc w:val="both"/>
        <w:rPr>
          <w:rFonts w:ascii="Lexend Light" w:hAnsi="Lexend Light" w:eastAsia="Lexend Light" w:cs="Lexend Light"/>
        </w:rPr>
      </w:pPr>
      <w:r>
        <w:rPr>
          <w:rFonts w:eastAsia="Lexend" w:cs="Lexend" w:ascii="Lexend" w:hAnsi="Lexend"/>
          <w:color w:val="ED4FD0"/>
        </w:rPr>
        <w:t xml:space="preserve">Constitución Política de Colombia. Artículo 355. </w:t>
      </w:r>
      <w:r>
        <w:rPr>
          <w:rFonts w:eastAsia="Lexend Light" w:cs="Lexend Light" w:ascii="Lexend Light" w:hAnsi="Lexend Light"/>
        </w:rPr>
        <w:t xml:space="preserve">Por medio del cual se autoriza al gobierno, en los niveles nacional, departamental, distrital y municipal para celebrar contratos con entidades privadas sin ánimo de lucro y de reconocida idoneidad para impulsar programas y actividades de interés público previstas en los planes de desarrollo del respectivo gobierno. </w:t>
      </w:r>
    </w:p>
    <w:p>
      <w:pPr>
        <w:pStyle w:val="Normal1"/>
        <w:numPr>
          <w:ilvl w:val="0"/>
          <w:numId w:val="10"/>
        </w:numPr>
        <w:spacing w:lineRule="auto" w:line="360" w:before="0" w:after="0"/>
        <w:jc w:val="both"/>
        <w:rPr>
          <w:rFonts w:ascii="Lexend Light" w:hAnsi="Lexend Light" w:eastAsia="Lexend Light" w:cs="Lexend Light"/>
        </w:rPr>
      </w:pPr>
      <w:r>
        <w:rPr>
          <w:rFonts w:eastAsia="Lexend" w:cs="Lexend" w:ascii="Lexend" w:hAnsi="Lexend"/>
          <w:color w:val="ED4FD0"/>
        </w:rPr>
        <w:t xml:space="preserve">Ley 23 de 1982. </w:t>
      </w:r>
      <w:r>
        <w:rPr>
          <w:rFonts w:eastAsia="Lexend Light" w:cs="Lexend Light" w:ascii="Lexend Light" w:hAnsi="Lexend Light"/>
        </w:rPr>
        <w:t>Sobre derechos de autor.</w:t>
      </w:r>
    </w:p>
    <w:p>
      <w:pPr>
        <w:pStyle w:val="Normal1"/>
        <w:widowControl w:val="false"/>
        <w:numPr>
          <w:ilvl w:val="0"/>
          <w:numId w:val="10"/>
        </w:numPr>
        <w:tabs>
          <w:tab w:val="clear" w:pos="720"/>
          <w:tab w:val="left" w:pos="581" w:leader="none"/>
        </w:tabs>
        <w:spacing w:lineRule="auto" w:line="367" w:before="2" w:after="0"/>
        <w:ind w:left="360" w:right="413" w:hanging="360"/>
        <w:jc w:val="both"/>
        <w:rPr>
          <w:rFonts w:ascii="Lexend Light" w:hAnsi="Lexend Light" w:eastAsia="Lexend Light" w:cs="Lexend Light"/>
        </w:rPr>
      </w:pPr>
      <w:r>
        <w:rPr>
          <w:rFonts w:eastAsia="Lexend" w:cs="Lexend" w:ascii="Lexend" w:hAnsi="Lexend"/>
          <w:b/>
          <w:color w:val="ED4FD0"/>
        </w:rPr>
        <w:t>Ley 80 de 1993</w:t>
      </w:r>
      <w:r>
        <w:rPr>
          <w:rFonts w:eastAsia="Lexend Light" w:cs="Lexend Light" w:ascii="Lexend Light" w:hAnsi="Lexend Light"/>
        </w:rPr>
        <w:t>. Por la cual se expide el Estatuto General de Contratación de la Administración pública.</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 xml:space="preserve">Ley 136 de 1994. </w:t>
      </w:r>
      <w:r>
        <w:rPr>
          <w:rFonts w:eastAsia="Lexend Light" w:cs="Lexend Light" w:ascii="Lexend Light" w:hAnsi="Lexend Light"/>
        </w:rPr>
        <w:t>Por la cual se dictan normas tendientes a modernizar la organización y el funcionamiento de los municipios</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Ley 397 de 1997.</w:t>
      </w:r>
      <w:r>
        <w:rPr>
          <w:rFonts w:eastAsia="Lexend Light" w:cs="Lexend Light" w:ascii="Lexend Light" w:hAnsi="Lexend Light"/>
          <w:color w:val="ED4FD0"/>
        </w:rPr>
        <w:t xml:space="preserve"> </w:t>
      </w:r>
      <w:r>
        <w:rPr>
          <w:rFonts w:eastAsia="Lexend Light" w:cs="Lexend Light" w:ascii="Lexend Light" w:hAnsi="Lexend Light"/>
        </w:rPr>
        <w:t xml:space="preserve">Ley General de Cultura. Por la cual se desarrollan los artículos 70, 71 y 72 y demás artículos concordantes de la Constitución Política y se dictan normas sobre patrimonio cultural, fomentos y estímulos a la cultura. </w:t>
      </w:r>
      <w:r>
        <w:rPr>
          <w:rFonts w:eastAsia="Lexend" w:cs="Lexend" w:ascii="Lexend" w:hAnsi="Lexend"/>
        </w:rPr>
        <w:t>Artículos 17 y 18.</w:t>
      </w:r>
      <w:r>
        <w:rPr>
          <w:rFonts w:eastAsia="Lexend Light" w:cs="Lexend Light" w:ascii="Lexend Light" w:hAnsi="Lexend Light"/>
        </w:rPr>
        <w:t xml:space="preserve"> Del fomento y los estímulos a la creación, a la investigación y a la actividad artística y cultural.</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b/>
          <w:color w:val="ED4FD0"/>
        </w:rPr>
        <w:t xml:space="preserve">Ley 1150 del 2007. </w:t>
      </w:r>
      <w:r>
        <w:rPr>
          <w:rFonts w:eastAsia="Lexend Light" w:cs="Lexend Light" w:ascii="Lexend Light" w:hAnsi="Lexend Light"/>
        </w:rPr>
        <w:t>Por medio de la cual se introducen medidas para la eficiencia y la transparencia en la Ley 80 de 1993 y se dictan otras disposiciones generales sobre la contratación con Recursos Públicos</w:t>
      </w:r>
      <w:r>
        <w:rPr>
          <w:rFonts w:eastAsia="Arial" w:cs="Arial" w:ascii="Arial" w:hAnsi="Arial"/>
          <w:b/>
          <w:color w:val="333333"/>
          <w:sz w:val="25"/>
          <w:szCs w:val="25"/>
          <w:highlight w:val="white"/>
        </w:rPr>
        <w:t>.</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Ley 1185 de 2008.</w:t>
      </w:r>
      <w:r>
        <w:rPr>
          <w:rFonts w:eastAsia="Lexend Light" w:cs="Lexend Light" w:ascii="Lexend Light" w:hAnsi="Lexend Light"/>
          <w:color w:val="ED4FD0"/>
        </w:rPr>
        <w:t xml:space="preserve"> </w:t>
      </w:r>
      <w:r>
        <w:rPr>
          <w:rFonts w:eastAsia="Lexend Light" w:cs="Lexend Light" w:ascii="Lexend Light" w:hAnsi="Lexend Light"/>
        </w:rPr>
        <w:t>Por la cual se modifica y adiciona la Ley 397 de 1997 –Ley General de Cultura y se dictan otras disposiciones.</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Ley 1493 de 2011</w:t>
      </w:r>
      <w:r>
        <w:rPr>
          <w:rFonts w:eastAsia="Lexend Light" w:cs="Lexend Light" w:ascii="Lexend Light" w:hAnsi="Lexend Light"/>
          <w:color w:val="ED4FD0"/>
        </w:rPr>
        <w:t xml:space="preserve">. </w:t>
      </w:r>
      <w:r>
        <w:rPr>
          <w:rFonts w:eastAsia="Lexend Light" w:cs="Lexend Light" w:ascii="Lexend Light" w:hAnsi="Lexend Light"/>
        </w:rPr>
        <w:t>Por la cual se toman medidas para formalizar el sector del espectáculo público de las artes escénicas, se otorgan competencias de inspección, vigilancia y control sobre las sociedades de gestión colectiva y se dictan otras disposiciones y sus decretos reglamentarios.</w:t>
      </w:r>
    </w:p>
    <w:p>
      <w:pPr>
        <w:pStyle w:val="Normal1"/>
        <w:numPr>
          <w:ilvl w:val="0"/>
          <w:numId w:val="10"/>
        </w:numPr>
        <w:spacing w:lineRule="auto" w:line="360" w:before="0" w:after="0"/>
        <w:jc w:val="both"/>
        <w:rPr>
          <w:rFonts w:ascii="Lexend Light" w:hAnsi="Lexend Light" w:eastAsia="Lexend Light" w:cs="Lexend Light"/>
        </w:rPr>
      </w:pPr>
      <w:r>
        <w:rPr>
          <w:rFonts w:eastAsia="Lexend" w:cs="Lexend" w:ascii="Lexend" w:hAnsi="Lexend"/>
          <w:color w:val="ED4FD0"/>
        </w:rPr>
        <w:t>Ley 1551 de 2012</w:t>
      </w:r>
      <w:r>
        <w:rPr>
          <w:rFonts w:eastAsia="Lexend Light" w:cs="Lexend Light" w:ascii="Lexend Light" w:hAnsi="Lexend Light"/>
          <w:color w:val="ED4FD0"/>
        </w:rPr>
        <w:t xml:space="preserve">. </w:t>
      </w:r>
      <w:r>
        <w:rPr>
          <w:rFonts w:eastAsia="Lexend Light" w:cs="Lexend Light" w:ascii="Lexend Light" w:hAnsi="Lexend Light"/>
        </w:rPr>
        <w:t>Por la cual se modifica la Ley 136 de 1994.</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 xml:space="preserve">Ley estatutaria 1584 del 2012. </w:t>
      </w:r>
      <w:r>
        <w:rPr>
          <w:rFonts w:eastAsia="Lexend Light" w:cs="Lexend Light" w:ascii="Lexend Light" w:hAnsi="Lexend Light"/>
        </w:rPr>
        <w:t>Por medio de la cual se dictan las disposiciones generales para la protección de datos personales.</w:t>
      </w:r>
    </w:p>
    <w:p>
      <w:pPr>
        <w:pStyle w:val="Normal1"/>
        <w:numPr>
          <w:ilvl w:val="0"/>
          <w:numId w:val="10"/>
        </w:numPr>
        <w:spacing w:lineRule="auto" w:line="360" w:before="0" w:after="0"/>
        <w:jc w:val="both"/>
        <w:rPr>
          <w:rFonts w:ascii="Lexend Light" w:hAnsi="Lexend Light" w:eastAsia="Lexend Light" w:cs="Lexend Light"/>
        </w:rPr>
      </w:pPr>
      <w:r>
        <w:rPr>
          <w:rFonts w:eastAsia="Lexend" w:cs="Lexend" w:ascii="Lexend" w:hAnsi="Lexend"/>
          <w:color w:val="ED4FD0"/>
        </w:rPr>
        <w:t xml:space="preserve">Decreto 019 de 2012. </w:t>
      </w:r>
      <w:r>
        <w:rPr>
          <w:rFonts w:eastAsia="Lexend Light" w:cs="Lexend Light" w:ascii="Lexend Light" w:hAnsi="Lexend Light"/>
        </w:rPr>
        <w:t>Por medio del cual se dictan normas para suprimir o reformar regulaciones, procedimientos y trámites innecesarios existentes en la Administración Pública.</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Ley 1712 de 2014.</w:t>
      </w:r>
      <w:r>
        <w:rPr>
          <w:rFonts w:eastAsia="Lexend Light" w:cs="Lexend Light" w:ascii="Lexend Light" w:hAnsi="Lexend Light"/>
          <w:color w:val="ED4FD0"/>
        </w:rPr>
        <w:t xml:space="preserve"> </w:t>
      </w:r>
      <w:r>
        <w:rPr>
          <w:rFonts w:eastAsia="Lexend Light" w:cs="Lexend Light" w:ascii="Lexend Light" w:hAnsi="Lexend Light"/>
        </w:rPr>
        <w:t>Por medio de la cual se crea la Ley de Transparencia y del Derecho de Acceso a la Información Pública Nacional y se dictan otras disposiciones.</w:t>
      </w:r>
    </w:p>
    <w:p>
      <w:pPr>
        <w:pStyle w:val="Normal1"/>
        <w:numPr>
          <w:ilvl w:val="0"/>
          <w:numId w:val="10"/>
        </w:numPr>
        <w:spacing w:lineRule="auto" w:line="360" w:before="0" w:after="0"/>
        <w:ind w:left="360" w:hanging="360"/>
        <w:jc w:val="both"/>
        <w:rPr>
          <w:rFonts w:ascii="Lexend" w:hAnsi="Lexend" w:eastAsia="Lexend" w:cs="Lexend"/>
        </w:rPr>
      </w:pPr>
      <w:r>
        <w:rPr>
          <w:rFonts w:eastAsia="Lexend" w:cs="Lexend" w:ascii="Lexend" w:hAnsi="Lexend"/>
          <w:color w:val="ED4FD0"/>
        </w:rPr>
        <w:t>Decreto 103 de 2015.</w:t>
      </w:r>
      <w:r>
        <w:rPr>
          <w:rFonts w:eastAsia="Lexend Light" w:cs="Lexend Light" w:ascii="Lexend Light" w:hAnsi="Lexend Light"/>
        </w:rPr>
        <w:t>Por el cual se reglamenta parcialmente la Ley 1712 de 2014 y se dictan otras disposiciones relacionadas con la transparencia y del derecho de acceso a la información pública nacional.</w:t>
      </w:r>
    </w:p>
    <w:p>
      <w:pPr>
        <w:pStyle w:val="Normal1"/>
        <w:numPr>
          <w:ilvl w:val="0"/>
          <w:numId w:val="10"/>
        </w:numPr>
        <w:pBdr/>
        <w:spacing w:lineRule="auto" w:line="360" w:before="0" w:after="0"/>
        <w:ind w:left="360" w:hanging="360"/>
        <w:jc w:val="both"/>
        <w:rPr>
          <w:rFonts w:ascii="Lexend Light" w:hAnsi="Lexend Light" w:eastAsia="Lexend Light" w:cs="Lexend Light"/>
          <w:color w:val="000000"/>
        </w:rPr>
      </w:pPr>
      <w:r>
        <w:rPr>
          <w:rFonts w:eastAsia="Lexend" w:cs="Lexend" w:ascii="Lexend" w:hAnsi="Lexend"/>
          <w:color w:val="ED4FD0"/>
        </w:rPr>
        <w:t xml:space="preserve">Decreto 1080 de 2015. </w:t>
      </w:r>
      <w:r>
        <w:rPr>
          <w:rFonts w:eastAsia="Lexend Light" w:cs="Lexend Light" w:ascii="Lexend Light" w:hAnsi="Lexend Light"/>
        </w:rPr>
        <w:t>Por medio del cual se expide el Decreto Único Reglamentario del Sector Cultura.</w:t>
      </w:r>
    </w:p>
    <w:p>
      <w:pPr>
        <w:pStyle w:val="Normal1"/>
        <w:numPr>
          <w:ilvl w:val="0"/>
          <w:numId w:val="10"/>
        </w:numPr>
        <w:spacing w:lineRule="auto" w:line="360" w:before="0" w:after="0"/>
        <w:ind w:left="360" w:hanging="360"/>
        <w:jc w:val="both"/>
        <w:rPr>
          <w:rFonts w:ascii="Lexend" w:hAnsi="Lexend" w:eastAsia="Lexend" w:cs="Lexend"/>
        </w:rPr>
      </w:pPr>
      <w:r>
        <w:rPr>
          <w:rFonts w:eastAsia="Lexend" w:cs="Lexend" w:ascii="Lexend" w:hAnsi="Lexend"/>
          <w:color w:val="ED4FD0"/>
        </w:rPr>
        <w:t xml:space="preserve">Decreto 1082 de 2015. </w:t>
      </w:r>
      <w:r>
        <w:rPr>
          <w:rFonts w:eastAsia="Lexend Light" w:cs="Lexend Light" w:ascii="Lexend Light" w:hAnsi="Lexend Light"/>
        </w:rPr>
        <w:t>Por medio del cual se expide el Decreto Único Reglamentario del Sector Administrativo de Planeación Nacional.</w:t>
      </w:r>
    </w:p>
    <w:p>
      <w:pPr>
        <w:pStyle w:val="Normal1"/>
        <w:numPr>
          <w:ilvl w:val="0"/>
          <w:numId w:val="10"/>
        </w:numPr>
        <w:spacing w:lineRule="auto" w:line="360" w:before="0" w:after="0"/>
        <w:jc w:val="both"/>
        <w:rPr>
          <w:rFonts w:ascii="Lexend Light" w:hAnsi="Lexend Light" w:eastAsia="Lexend Light" w:cs="Lexend Light"/>
        </w:rPr>
      </w:pPr>
      <w:r>
        <w:rPr>
          <w:rFonts w:eastAsia="Lexend" w:cs="Lexend" w:ascii="Lexend" w:hAnsi="Lexend"/>
          <w:color w:val="ED4FD0"/>
        </w:rPr>
        <w:t>Resolución 104 de febrero 26 de 2016 de la SCRD</w:t>
      </w:r>
      <w:r>
        <w:rPr>
          <w:rFonts w:eastAsia="Lexend Light" w:cs="Lexend Light" w:ascii="Lexend Light" w:hAnsi="Lexend Light"/>
          <w:color w:val="ED4FD0"/>
        </w:rPr>
        <w:t xml:space="preserve">. </w:t>
      </w:r>
      <w:r>
        <w:rPr>
          <w:rFonts w:eastAsia="Lexend Light" w:cs="Lexend Light" w:ascii="Lexend Light" w:hAnsi="Lexend Light"/>
        </w:rPr>
        <w:t>Por medio de la cual se adopta la tabla de costos para la celebración de convenios de asociación y contratos de apoyo de la Secretaría Distrital de Cultura, Recreación y Deporte.</w:t>
      </w:r>
    </w:p>
    <w:p>
      <w:pPr>
        <w:pStyle w:val="Normal1"/>
        <w:numPr>
          <w:ilvl w:val="0"/>
          <w:numId w:val="10"/>
        </w:numPr>
        <w:spacing w:lineRule="auto" w:line="360" w:before="0" w:after="0"/>
        <w:ind w:left="360" w:hanging="360"/>
        <w:jc w:val="both"/>
        <w:rPr>
          <w:rFonts w:ascii="Lexend" w:hAnsi="Lexend" w:eastAsia="Lexend" w:cs="Lexend"/>
        </w:rPr>
      </w:pPr>
      <w:r>
        <w:rPr>
          <w:rFonts w:eastAsia="Lexend" w:cs="Lexend" w:ascii="Lexend" w:hAnsi="Lexend"/>
          <w:color w:val="ED4FD0"/>
        </w:rPr>
        <w:t xml:space="preserve">Decreto 092 de 2017. </w:t>
      </w:r>
      <w:r>
        <w:rPr>
          <w:rFonts w:eastAsia="Lexend Light" w:cs="Lexend Light" w:ascii="Lexend Light" w:hAnsi="Lexend Light"/>
        </w:rPr>
        <w:t>Por el cual se reglamenta la contratación con entidades privadas sin ánimo de lucro a la que hace referencia el inciso segundo del artículo 355 de la Constitución Política.</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 xml:space="preserve">Ley 2052 de 2020. </w:t>
      </w:r>
      <w:r>
        <w:rPr>
          <w:rFonts w:eastAsia="Lexend Light" w:cs="Lexend Light" w:ascii="Lexend Light" w:hAnsi="Lexend Light"/>
        </w:rPr>
        <w:t>Por medio de la cual se establecen disposiciones, transversales a la rama ejecutiva del nivel nacional y territorial y a los particulares que cumplan funciones públicas y administrativas, en relación con la racionalización de trámites y se dictan otras disposiciones.</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Ley 2070 de 2020.</w:t>
      </w:r>
      <w:r>
        <w:rPr>
          <w:rFonts w:eastAsia="Lexend Light" w:cs="Lexend Light" w:ascii="Lexend Light" w:hAnsi="Lexend Light"/>
          <w:color w:val="ED4FD0"/>
        </w:rPr>
        <w:t xml:space="preserve"> </w:t>
      </w:r>
      <w:r>
        <w:rPr>
          <w:rFonts w:eastAsia="Lexend Light" w:cs="Lexend Light" w:ascii="Lexend Light" w:hAnsi="Lexend Light"/>
        </w:rPr>
        <w:t>Por la cual se dictan medidas para la reactivación y fortalecimiento del sector cultura, se crea el Fondo para la Promoción del Patrimonio, la Cultura, las Artes y la Creatividad Foncultura y se dictan otras disposiciones. Modifica la Ley 1493 de 2011 en algunos aspectos referentes a las líneas de inversión y periodo de ejecución de los recursos de la contribución parafiscal cultural de los espectáculos públicos de las artes escénicas.</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Decreto Nacional 639 de 2021.</w:t>
      </w:r>
      <w:r>
        <w:rPr>
          <w:rFonts w:eastAsia="Lexend Light" w:cs="Lexend Light" w:ascii="Lexend Light" w:hAnsi="Lexend Light"/>
          <w:color w:val="ED4FD0"/>
        </w:rPr>
        <w:t xml:space="preserve"> </w:t>
      </w:r>
      <w:r>
        <w:rPr>
          <w:rFonts w:eastAsia="Lexend Light" w:cs="Lexend Light" w:ascii="Lexend Light" w:hAnsi="Lexend Light"/>
        </w:rPr>
        <w:t>Por el cual se reglamenta parcialmente la Ley 2070 de 2020 en lo que se refiere a la destinación específica de la contribución parafiscal de los espectáculos públicos de las artes escénicas y se modifican los artículos 2.9.2.4.2, 2.9.2.4.3 y 2.9.2.5.2 del Decreto 1080 de 2015, Único Reglamentario del sector cultura.</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Decreto Distrital 321 de 2022.</w:t>
      </w:r>
      <w:r>
        <w:rPr>
          <w:rFonts w:eastAsia="Lexend Light" w:cs="Lexend Light" w:ascii="Lexend Light" w:hAnsi="Lexend Light"/>
          <w:color w:val="ED4FD0"/>
        </w:rPr>
        <w:t xml:space="preserve"> </w:t>
      </w:r>
      <w:r>
        <w:rPr>
          <w:rFonts w:eastAsia="Lexend Light" w:cs="Lexend Light" w:ascii="Lexend Light" w:hAnsi="Lexend Light"/>
        </w:rPr>
        <w:t>Por el cual se modifica el Decreto Distrital 081 de 2019 'Por el cual se establecen los mecanismos para la administración de la contribución parafiscal cultural en el Distrito Capital.</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CONPES D.C. 02 de 2019</w:t>
      </w:r>
      <w:r>
        <w:rPr>
          <w:rFonts w:eastAsia="Lexend Light" w:cs="Lexend Light" w:ascii="Lexend Light" w:hAnsi="Lexend Light"/>
          <w:color w:val="ED4FD0"/>
        </w:rPr>
        <w:t xml:space="preserve">. </w:t>
      </w:r>
      <w:r>
        <w:rPr>
          <w:rFonts w:eastAsia="Lexend Light" w:cs="Lexend Light" w:ascii="Lexend Light" w:hAnsi="Lexend Light"/>
        </w:rPr>
        <w:t>Política Pública Distrital de Economía Cultural y Creativa 2019-2038.</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Decreto Distrital 340 de 2020</w:t>
      </w:r>
      <w:r>
        <w:rPr>
          <w:rFonts w:eastAsia="Lexend" w:cs="Lexend" w:ascii="Lexend" w:hAnsi="Lexend"/>
        </w:rPr>
        <w:t>.</w:t>
      </w:r>
      <w:r>
        <w:rPr>
          <w:rFonts w:eastAsia="Lexend Light" w:cs="Lexend Light" w:ascii="Lexend Light" w:hAnsi="Lexend Light"/>
        </w:rPr>
        <w:t xml:space="preserve"> Por el cual se modifica la estructura organizacional de la Secretaría Distrital de Cultura, Recreación y Deporte y se dictan otras disposiciones.</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b/>
          <w:color w:val="EC4ED0"/>
        </w:rPr>
        <w:t>Acuerdo 927 de 2024 del Concejo de Bogotá</w:t>
      </w:r>
      <w:r>
        <w:rPr>
          <w:rFonts w:eastAsia="Lexend Light" w:cs="Lexend Light" w:ascii="Lexend Light" w:hAnsi="Lexend Light"/>
          <w:b/>
          <w:color w:val="EC4ED0"/>
        </w:rPr>
        <w:t xml:space="preserve">. </w:t>
      </w:r>
      <w:r>
        <w:rPr>
          <w:rFonts w:eastAsia="Lexend Light" w:cs="Lexend Light" w:ascii="Lexend Light" w:hAnsi="Lexend Light"/>
        </w:rPr>
        <w:t>Por medio del cual se adopta el plan de desarrollo económico, social, ambiental y de obras públicas del distrito capital 2024-2027 “Bogotá Camina Segura.</w:t>
      </w:r>
    </w:p>
    <w:p>
      <w:pPr>
        <w:pStyle w:val="Normal1"/>
        <w:numPr>
          <w:ilvl w:val="0"/>
          <w:numId w:val="10"/>
        </w:numPr>
        <w:spacing w:lineRule="auto" w:line="360" w:before="0" w:after="0"/>
        <w:ind w:left="360" w:hanging="360"/>
        <w:jc w:val="both"/>
        <w:rPr>
          <w:rFonts w:ascii="Lexend Light" w:hAnsi="Lexend Light" w:eastAsia="Lexend Light" w:cs="Lexend Light"/>
        </w:rPr>
      </w:pPr>
      <w:r>
        <w:rPr>
          <w:rFonts w:eastAsia="Lexend" w:cs="Lexend" w:ascii="Lexend" w:hAnsi="Lexend"/>
          <w:color w:val="ED4FD0"/>
        </w:rPr>
        <w:t>Acuerdo 906 de 2023 del Concejo de Bogotá</w:t>
      </w:r>
      <w:r>
        <w:rPr>
          <w:rFonts w:eastAsia="Lexend Light" w:cs="Lexend Light" w:ascii="Lexend Light" w:hAnsi="Lexend Light"/>
        </w:rPr>
        <w:t>. Por medio del cual se prioriza la difusión y realización de las actividades y eventos artísticos y culturales de carácter metropolitano, y se dictan otras disposiciones.</w:t>
      </w:r>
    </w:p>
    <w:p>
      <w:pPr>
        <w:pStyle w:val="Normal1"/>
        <w:numPr>
          <w:ilvl w:val="0"/>
          <w:numId w:val="10"/>
        </w:numPr>
        <w:spacing w:lineRule="auto" w:line="360" w:before="0" w:after="0"/>
        <w:ind w:left="360" w:hanging="360"/>
        <w:jc w:val="both"/>
        <w:rPr>
          <w:rFonts w:ascii="Lexend Light" w:hAnsi="Lexend Light" w:eastAsia="Lexend Light" w:cs="Lexend Light"/>
          <w:color w:val="ED4FD0"/>
        </w:rPr>
      </w:pPr>
      <w:r>
        <w:rPr>
          <w:rFonts w:eastAsia="Lexend" w:cs="Lexend" w:ascii="Lexend" w:hAnsi="Lexend"/>
          <w:color w:val="ED4FD0"/>
        </w:rPr>
        <w:t>Lineamientos de Fomento para el Sector Cultura, Recreación y Deporte. Enero de 2024.</w:t>
      </w:r>
    </w:p>
    <w:p>
      <w:pPr>
        <w:pStyle w:val="Normal1"/>
        <w:spacing w:lineRule="auto" w:line="360" w:before="0" w:after="0"/>
        <w:ind w:left="720" w:hanging="0"/>
        <w:jc w:val="both"/>
        <w:rPr>
          <w:rFonts w:ascii="Lexend Light" w:hAnsi="Lexend Light" w:eastAsia="Lexend Light" w:cs="Lexend Light"/>
          <w:i/>
          <w:i/>
        </w:rPr>
      </w:pPr>
      <w:r>
        <w:rPr>
          <w:rFonts w:eastAsia="Lexend Light" w:cs="Lexend Light" w:ascii="Lexend Light" w:hAnsi="Lexend Light"/>
          <w:i/>
        </w:rPr>
      </w:r>
    </w:p>
    <w:p>
      <w:pPr>
        <w:pStyle w:val="Ttulo2"/>
        <w:numPr>
          <w:ilvl w:val="1"/>
          <w:numId w:val="36"/>
        </w:numPr>
        <w:spacing w:lineRule="auto" w:line="360" w:before="0" w:after="0"/>
        <w:ind w:left="567" w:hanging="141"/>
        <w:jc w:val="both"/>
        <w:rPr>
          <w:rFonts w:ascii="Lexend Light" w:hAnsi="Lexend Light" w:eastAsia="Lexend Light" w:cs="Lexend Light"/>
          <w:b/>
          <w:b/>
          <w:sz w:val="28"/>
          <w:szCs w:val="28"/>
        </w:rPr>
      </w:pPr>
      <w:bookmarkStart w:id="7" w:name="_heading=h.17dp8vu"/>
      <w:bookmarkEnd w:id="7"/>
      <w:r>
        <w:rPr>
          <w:rFonts w:eastAsia="Lexend Light" w:cs="Lexend Light" w:ascii="Lexend Light" w:hAnsi="Lexend Light"/>
          <w:b/>
          <w:sz w:val="28"/>
          <w:szCs w:val="28"/>
        </w:rPr>
        <w:t>¿</w:t>
      </w:r>
      <w:r>
        <w:rPr>
          <w:rFonts w:eastAsia="Lexend Light" w:cs="Lexend Light" w:ascii="Lexend Light" w:hAnsi="Lexend Light"/>
          <w:b/>
          <w:color w:val="2F5496"/>
          <w:sz w:val="28"/>
          <w:szCs w:val="28"/>
        </w:rPr>
        <w:t>Cuál</w:t>
      </w:r>
      <w:r>
        <w:rPr>
          <w:rFonts w:eastAsia="Lexend Light" w:cs="Lexend Light" w:ascii="Lexend Light" w:hAnsi="Lexend Light"/>
          <w:b/>
          <w:sz w:val="28"/>
          <w:szCs w:val="28"/>
        </w:rPr>
        <w:t xml:space="preserve"> es la instancia de decisión del PDAC?</w:t>
      </w:r>
    </w:p>
    <w:p>
      <w:pPr>
        <w:pStyle w:val="Normal1"/>
        <w:keepNext w:val="true"/>
        <w:keepLines/>
        <w:pBdr/>
        <w:spacing w:lineRule="auto" w:line="360" w:before="240" w:after="0"/>
        <w:ind w:left="360" w:hanging="360"/>
        <w:rPr>
          <w:rFonts w:ascii="Lexend" w:hAnsi="Lexend" w:eastAsia="Lexend" w:cs="Lexend"/>
          <w:color w:val="382263"/>
          <w:sz w:val="6"/>
          <w:szCs w:val="6"/>
        </w:rPr>
      </w:pPr>
      <w:r>
        <w:rPr>
          <w:rFonts w:eastAsia="Lexend" w:cs="Lexend" w:ascii="Lexend" w:hAnsi="Lexend"/>
          <w:color w:val="382263"/>
          <w:sz w:val="6"/>
          <w:szCs w:val="6"/>
        </w:rPr>
      </w:r>
    </w:p>
    <w:p>
      <w:pPr>
        <w:pStyle w:val="Normal1"/>
        <w:spacing w:lineRule="auto" w:line="360" w:before="0" w:after="0"/>
        <w:jc w:val="both"/>
        <w:rPr>
          <w:rFonts w:ascii="Lexend Light" w:hAnsi="Lexend Light" w:eastAsia="Lexend Light" w:cs="Lexend Light"/>
          <w:color w:val="000000"/>
        </w:rPr>
      </w:pPr>
      <w:bookmarkStart w:id="8" w:name="_heading=h.1t3h5sf"/>
      <w:bookmarkEnd w:id="8"/>
      <w:r>
        <w:rPr>
          <w:rFonts w:eastAsia="Lexend Light" w:cs="Lexend Light" w:ascii="Lexend Light" w:hAnsi="Lexend Light"/>
          <w:color w:val="000000"/>
        </w:rPr>
        <w:t>El</w:t>
      </w:r>
      <w:r>
        <w:rPr>
          <w:rFonts w:eastAsia="Lexend" w:cs="Lexend" w:ascii="Lexend" w:hAnsi="Lexend"/>
          <w:color w:val="000000"/>
        </w:rPr>
        <w:t xml:space="preserve"> PDAC </w:t>
      </w:r>
      <w:r>
        <w:rPr>
          <w:rFonts w:eastAsia="Lexend Light" w:cs="Lexend Light" w:ascii="Lexend Light" w:hAnsi="Lexend Light"/>
          <w:color w:val="000000"/>
        </w:rPr>
        <w:t>y los demás programas de fomento del sector cultura de Bogotá D.C., se diseñan y reglamentan en el marco de</w:t>
      </w:r>
      <w:r>
        <w:rPr>
          <w:rFonts w:eastAsia="Lexend Light" w:cs="Lexend Light" w:ascii="Lexend Light" w:hAnsi="Lexend Light"/>
        </w:rPr>
        <w:t xml:space="preserve">l </w:t>
      </w:r>
      <w:r>
        <w:rPr>
          <w:rFonts w:eastAsia="Lexend" w:cs="Lexend" w:ascii="Lexend" w:hAnsi="Lexend"/>
          <w:b/>
          <w:color w:val="ED4FD0"/>
        </w:rPr>
        <w:t>Comité de Fomento</w:t>
      </w:r>
      <w:r>
        <w:rPr>
          <w:rFonts w:eastAsia="Lexend Light" w:cs="Lexend Light" w:ascii="Lexend Light" w:hAnsi="Lexend Light"/>
          <w:color w:val="ED4FD0"/>
        </w:rPr>
        <w:t xml:space="preserve">, </w:t>
      </w:r>
      <w:r>
        <w:rPr>
          <w:rFonts w:eastAsia="Lexend Light" w:cs="Lexend Light" w:ascii="Lexend Light" w:hAnsi="Lexend Light"/>
          <w:color w:val="000000"/>
        </w:rPr>
        <w:t xml:space="preserve">el cual es liderado por la SCRD, cabeza del sector, y está conformado por los siguientes integrantes: </w:t>
      </w:r>
    </w:p>
    <w:p>
      <w:pPr>
        <w:pStyle w:val="Normal1"/>
        <w:numPr>
          <w:ilvl w:val="0"/>
          <w:numId w:val="3"/>
        </w:numPr>
        <w:pBd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El(la) Secretario(a) Distrital de Cultura, Recreación y Deporte, quien lo presidirá.</w:t>
      </w:r>
    </w:p>
    <w:p>
      <w:pPr>
        <w:pStyle w:val="Normal1"/>
        <w:numPr>
          <w:ilvl w:val="0"/>
          <w:numId w:val="3"/>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El(la) Subsecretario(a) de Gobernanza de la Secretaría Distrital de Cultura, Recreación y Deporte.</w:t>
      </w:r>
    </w:p>
    <w:p>
      <w:pPr>
        <w:pStyle w:val="Normal1"/>
        <w:numPr>
          <w:ilvl w:val="0"/>
          <w:numId w:val="3"/>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El(la) Director(a) del Instituto Distrital de las Artes – IDARTES.</w:t>
      </w:r>
    </w:p>
    <w:p>
      <w:pPr>
        <w:pStyle w:val="Normal1"/>
        <w:numPr>
          <w:ilvl w:val="0"/>
          <w:numId w:val="3"/>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El(la) Director(a) de la Orquesta Filarmónica de Bogotá – OFB.</w:t>
      </w:r>
    </w:p>
    <w:p>
      <w:pPr>
        <w:pStyle w:val="Normal1"/>
        <w:numPr>
          <w:ilvl w:val="0"/>
          <w:numId w:val="3"/>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 xml:space="preserve">El(la) Director(a) del Instituto Distrital de Patrimonio Cultural – IDPC. </w:t>
      </w:r>
    </w:p>
    <w:p>
      <w:pPr>
        <w:pStyle w:val="Normal1"/>
        <w:numPr>
          <w:ilvl w:val="0"/>
          <w:numId w:val="3"/>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El(a) Director(a) de la Fundación Gilberto Alzate Avendaño – FUGA.</w:t>
      </w:r>
    </w:p>
    <w:p>
      <w:pPr>
        <w:pStyle w:val="Normal1"/>
        <w:numPr>
          <w:ilvl w:val="0"/>
          <w:numId w:val="3"/>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El(la) Director(a) del Instituto Distrital de Recreación y Deporte – IDRD en calidad de invitado.</w:t>
      </w:r>
    </w:p>
    <w:p>
      <w:pPr>
        <w:pStyle w:val="Normal1"/>
        <w:numPr>
          <w:ilvl w:val="0"/>
          <w:numId w:val="3"/>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El(la) Gerente de Canal Capital como entidad vinculada, en calidad de invitado.</w:t>
      </w:r>
    </w:p>
    <w:p>
      <w:pPr>
        <w:pStyle w:val="Normal1"/>
        <w:spacing w:lineRule="auto" w:line="360" w:before="0" w:after="0"/>
        <w:ind w:left="360" w:hanging="0"/>
        <w:jc w:val="both"/>
        <w:rPr>
          <w:rFonts w:ascii="Lexend Light" w:hAnsi="Lexend Light" w:eastAsia="Lexend Light" w:cs="Lexend Light"/>
          <w:color w:val="000000"/>
        </w:rPr>
      </w:pPr>
      <w:r>
        <w:rPr>
          <w:rFonts w:eastAsia="Lexend Light" w:cs="Lexend Light" w:ascii="Lexend Light" w:hAnsi="Lexend Light"/>
          <w:color w:val="000000"/>
        </w:rPr>
      </w:r>
    </w:p>
    <w:p>
      <w:pPr>
        <w:pStyle w:val="Normal1"/>
        <w:spacing w:lineRule="auto" w:line="360" w:before="0" w:after="0"/>
        <w:jc w:val="both"/>
        <w:rPr>
          <w:rFonts w:ascii="Lexend Light" w:hAnsi="Lexend Light" w:eastAsia="Lexend Light" w:cs="Lexend Light"/>
          <w:color w:val="000000"/>
        </w:rPr>
      </w:pPr>
      <w:r>
        <w:rPr>
          <w:rFonts w:eastAsia="Lexend Light" w:cs="Lexend Light" w:ascii="Lexend Light" w:hAnsi="Lexend Light"/>
          <w:color w:val="000000"/>
        </w:rPr>
        <w:t>El Comité de Fomento determina para cada convocatoria, las Condiciones Generales de Participación del PDAC, su oferta y asignación presupuestal para cada vigencia con base en diferentes fuentes, entre las que se encuentran:</w:t>
      </w:r>
    </w:p>
    <w:p>
      <w:pPr>
        <w:pStyle w:val="Normal1"/>
        <w:numPr>
          <w:ilvl w:val="0"/>
          <w:numId w:val="3"/>
        </w:numPr>
        <w:pBd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Diagnóstico y prioridades de política pública que las entidades del sector cultura realizan a partir de su misionalidad y propósitos estratégicos en el marco del Plan de Desarrollo Distrital vigente.</w:t>
      </w:r>
    </w:p>
    <w:p>
      <w:pPr>
        <w:pStyle w:val="Normal1"/>
        <w:numPr>
          <w:ilvl w:val="0"/>
          <w:numId w:val="3"/>
        </w:numPr>
        <w:pBd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Comentarios y sugerencias realizados por las y los participantes de la convocatoria ofertada en la vigencia anterior.</w:t>
      </w:r>
    </w:p>
    <w:p>
      <w:pPr>
        <w:pStyle w:val="Normal1"/>
        <w:numPr>
          <w:ilvl w:val="0"/>
          <w:numId w:val="3"/>
        </w:numPr>
        <w:pBd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Comentarios y sugerencias realizadas por la entidad a cargo de la evaluación de proyectos participantes en la convocatoria ofertada en la vigencia anterior.</w:t>
      </w:r>
    </w:p>
    <w:p>
      <w:pPr>
        <w:pStyle w:val="Normal1"/>
        <w:numPr>
          <w:ilvl w:val="0"/>
          <w:numId w:val="3"/>
        </w:numPr>
        <w:pBdr/>
        <w:spacing w:lineRule="auto" w:line="360" w:before="240" w:after="160"/>
        <w:ind w:left="360" w:hanging="360"/>
        <w:jc w:val="both"/>
        <w:rPr>
          <w:rFonts w:ascii="Lexend Light" w:hAnsi="Lexend Light" w:eastAsia="Lexend Light" w:cs="Lexend Light"/>
          <w:color w:val="000000"/>
        </w:rPr>
      </w:pPr>
      <w:r>
        <w:rPr>
          <w:rFonts w:eastAsia="Lexend Light" w:cs="Lexend Light" w:ascii="Lexend Light" w:hAnsi="Lexend Light"/>
          <w:color w:val="000000"/>
        </w:rPr>
        <w:t>Comentarios y sugerencias realizados por las entidades o dependencias que realizaron la interventoría o supervisión a la ejecución de los proyectos apoyados en la vigencia anterior.</w:t>
      </w:r>
    </w:p>
    <w:p>
      <w:pPr>
        <w:pStyle w:val="Ttulo2"/>
        <w:numPr>
          <w:ilvl w:val="1"/>
          <w:numId w:val="36"/>
        </w:numPr>
        <w:spacing w:lineRule="auto" w:line="360"/>
        <w:ind w:left="426" w:hanging="0"/>
        <w:jc w:val="both"/>
        <w:rPr>
          <w:rFonts w:ascii="Lexend Light" w:hAnsi="Lexend Light" w:eastAsia="Lexend Light" w:cs="Lexend Light"/>
          <w:b/>
          <w:b/>
          <w:sz w:val="28"/>
          <w:szCs w:val="28"/>
        </w:rPr>
      </w:pPr>
      <w:bookmarkStart w:id="9" w:name="_heading=h.3rdcrjn"/>
      <w:bookmarkEnd w:id="9"/>
      <w:r>
        <w:rPr>
          <w:rFonts w:eastAsia="Lexend Light" w:cs="Lexend Light" w:ascii="Lexend Light" w:hAnsi="Lexend Light"/>
          <w:sz w:val="22"/>
          <w:szCs w:val="22"/>
        </w:rPr>
        <w:t xml:space="preserve"> </w:t>
      </w:r>
      <w:r>
        <w:rPr>
          <w:rFonts w:eastAsia="Lexend Light" w:cs="Lexend Light" w:ascii="Lexend Light" w:hAnsi="Lexend Light"/>
          <w:b/>
          <w:sz w:val="28"/>
          <w:szCs w:val="28"/>
        </w:rPr>
        <w:t>¿Cuáles son las modalidades de participación en el PDAC?</w:t>
      </w:r>
    </w:p>
    <w:p>
      <w:pPr>
        <w:pStyle w:val="Normal1"/>
        <w:spacing w:lineRule="auto" w:line="360" w:before="240" w:after="160"/>
        <w:jc w:val="both"/>
        <w:rPr>
          <w:rFonts w:ascii="Lexend Light" w:hAnsi="Lexend Light" w:eastAsia="Lexend Light" w:cs="Lexend Light"/>
        </w:rPr>
      </w:pPr>
      <w:bookmarkStart w:id="10" w:name="_heading=h.2s8eyo1"/>
      <w:bookmarkEnd w:id="10"/>
      <w:r>
        <w:rPr>
          <w:rFonts w:eastAsia="Lexend Light" w:cs="Lexend Light" w:ascii="Lexend Light" w:hAnsi="Lexend Light"/>
        </w:rPr>
        <w:t xml:space="preserve">El PDAC se implementa mediante convocatoria dirigida a entidades privadas, sin ánimo de lucro y de reconocida idoneidad, para que presenten sus proyectos en una de las dos (2) siguientes modalidades de participación: </w:t>
      </w:r>
    </w:p>
    <w:p>
      <w:pPr>
        <w:pStyle w:val="Normal1"/>
        <w:keepNext w:val="false"/>
        <w:keepLines w:val="false"/>
        <w:pageBreakBefore w:val="false"/>
        <w:widowControl/>
        <w:numPr>
          <w:ilvl w:val="0"/>
          <w:numId w:val="34"/>
        </w:numPr>
        <w:pBdr/>
        <w:shd w:val="clear" w:fill="auto"/>
        <w:spacing w:lineRule="auto" w:line="360" w:before="0" w:after="160"/>
        <w:ind w:left="360" w:right="0" w:hanging="360"/>
        <w:jc w:val="both"/>
        <w:rPr/>
      </w:pPr>
      <w:r>
        <w:rPr>
          <w:rFonts w:eastAsia="Lexend Light" w:cs="Lexend Light" w:ascii="Lexend Light" w:hAnsi="Lexend Light"/>
          <w:b/>
          <w:color w:val="ED4FD0"/>
        </w:rPr>
        <w:t>Proyectos Metropolitanos</w:t>
      </w:r>
      <w:r>
        <w:rPr>
          <w:rFonts w:eastAsia="Lexend Light" w:cs="Lexend Light" w:ascii="Lexend Light" w:hAnsi="Lexend Light"/>
          <w:color w:val="ED4FD0"/>
        </w:rPr>
        <w:t xml:space="preserve">: </w:t>
      </w:r>
      <w:r>
        <w:rPr>
          <w:rFonts w:eastAsia="Lexend Light" w:cs="Lexend Light" w:ascii="Lexend Light" w:hAnsi="Lexend Light"/>
          <w:color w:val="000000"/>
        </w:rPr>
        <w:t xml:space="preserve">se realiza mediante invitación directa a aquellos proyectos que cumplen con los criterios establecidos para esta modalidad de participación. </w:t>
      </w:r>
    </w:p>
    <w:p>
      <w:pPr>
        <w:pStyle w:val="Normal1"/>
        <w:numPr>
          <w:ilvl w:val="0"/>
          <w:numId w:val="34"/>
        </w:numPr>
        <w:pBdr/>
        <w:spacing w:lineRule="auto" w:line="360"/>
        <w:ind w:left="360" w:hanging="360"/>
        <w:jc w:val="both"/>
        <w:rPr/>
      </w:pPr>
      <w:r>
        <w:rPr>
          <w:rFonts w:eastAsia="Lexend Light" w:cs="Lexend Light" w:ascii="Lexend Light" w:hAnsi="Lexend Light"/>
          <w:b/>
          <w:color w:val="ED4FD0"/>
        </w:rPr>
        <w:t>Proyectos Locales e Interlocales:</w:t>
      </w:r>
      <w:r>
        <w:rPr>
          <w:rFonts w:eastAsia="Lexend Light" w:cs="Lexend Light" w:ascii="Lexend Light" w:hAnsi="Lexend Light"/>
          <w:color w:val="ED4FD0"/>
        </w:rPr>
        <w:t xml:space="preserve"> </w:t>
      </w:r>
      <w:r>
        <w:rPr>
          <w:rFonts w:eastAsia="Lexend Light" w:cs="Lexend Light" w:ascii="Lexend Light" w:hAnsi="Lexend Light"/>
          <w:color w:val="000000"/>
        </w:rPr>
        <w:t>se realiza mediante convocatoria abierta.</w:t>
      </w:r>
    </w:p>
    <w:p>
      <w:pPr>
        <w:pStyle w:val="Normal1"/>
        <w:keepNext w:val="false"/>
        <w:keepLines w:val="false"/>
        <w:pageBreakBefore w:val="false"/>
        <w:widowControl/>
        <w:pBdr/>
        <w:shd w:val="clear" w:fill="auto"/>
        <w:spacing w:lineRule="auto" w:line="259" w:before="0" w:after="160"/>
        <w:ind w:left="72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both"/>
        <w:rPr/>
      </w:pPr>
      <w:r>
        <w:rPr/>
      </w:r>
    </w:p>
    <w:p>
      <w:pPr>
        <w:pStyle w:val="Normal1"/>
        <w:pBdr/>
        <w:spacing w:lineRule="auto" w:line="360"/>
        <w:jc w:val="center"/>
        <w:rPr/>
      </w:pPr>
      <w:r>
        <w:rPr/>
      </w:r>
    </w:p>
    <w:p>
      <w:pPr>
        <w:pStyle w:val="Ttulo1"/>
        <w:numPr>
          <w:ilvl w:val="0"/>
          <w:numId w:val="36"/>
        </w:numPr>
        <w:spacing w:lineRule="auto" w:line="240"/>
        <w:ind w:left="426" w:hanging="426"/>
        <w:jc w:val="both"/>
        <w:rPr>
          <w:rFonts w:ascii="Lexend" w:hAnsi="Lexend" w:eastAsia="Lexend" w:cs="Lexend"/>
          <w:b/>
          <w:b/>
        </w:rPr>
      </w:pPr>
      <w:bookmarkStart w:id="11" w:name="_heading=h.1ksv4uv"/>
      <w:bookmarkEnd w:id="11"/>
      <w:r>
        <w:rPr>
          <w:rFonts w:eastAsia="Lexend" w:cs="Lexend" w:ascii="Lexend" w:hAnsi="Lexend"/>
          <w:b/>
        </w:rPr>
        <w:t>Programa Distrital de Apoyos Concertados–PDAC, modalidad Proyectos Metropolitanos</w:t>
      </w:r>
    </w:p>
    <w:p>
      <w:pPr>
        <w:pStyle w:val="Normal1"/>
        <w:pBdr/>
        <w:spacing w:lineRule="auto" w:line="360"/>
        <w:ind w:left="1068" w:hanging="0"/>
        <w:jc w:val="both"/>
        <w:rPr>
          <w:rFonts w:ascii="Lexend" w:hAnsi="Lexend" w:eastAsia="Lexend" w:cs="Lexend"/>
        </w:rPr>
      </w:pPr>
      <w:r>
        <w:rPr>
          <w:rFonts w:eastAsia="Lexend" w:cs="Lexend" w:ascii="Lexend" w:hAnsi="Lexend"/>
        </w:rPr>
      </w:r>
    </w:p>
    <w:p>
      <w:pPr>
        <w:pStyle w:val="Ttulo2"/>
        <w:numPr>
          <w:ilvl w:val="1"/>
          <w:numId w:val="36"/>
        </w:numPr>
        <w:spacing w:lineRule="auto" w:line="360" w:before="0" w:after="0"/>
        <w:ind w:left="426" w:hanging="0"/>
        <w:jc w:val="both"/>
        <w:rPr>
          <w:rFonts w:ascii="Lexend Light" w:hAnsi="Lexend Light" w:eastAsia="Lexend Light" w:cs="Lexend Light"/>
          <w:b/>
          <w:b/>
          <w:sz w:val="28"/>
          <w:szCs w:val="28"/>
        </w:rPr>
      </w:pPr>
      <w:bookmarkStart w:id="12" w:name="_heading=h.2jxsxqh"/>
      <w:bookmarkEnd w:id="12"/>
      <w:r>
        <w:rPr>
          <w:rFonts w:eastAsia="Lexend Light" w:cs="Lexend Light" w:ascii="Lexend Light" w:hAnsi="Lexend Light"/>
          <w:b/>
          <w:sz w:val="28"/>
          <w:szCs w:val="28"/>
        </w:rPr>
        <w:t xml:space="preserve"> </w:t>
      </w:r>
      <w:r>
        <w:rPr>
          <w:rFonts w:eastAsia="Lexend Light" w:cs="Lexend Light" w:ascii="Lexend Light" w:hAnsi="Lexend Light"/>
          <w:b/>
          <w:sz w:val="28"/>
          <w:szCs w:val="28"/>
        </w:rPr>
        <w:t>¿Qué es un proyecto metropolitano?</w:t>
      </w:r>
    </w:p>
    <w:p>
      <w:pPr>
        <w:pStyle w:val="Normal1"/>
        <w:keepNext w:val="true"/>
        <w:keepLines/>
        <w:pBdr/>
        <w:spacing w:lineRule="auto" w:line="360" w:before="240" w:after="0"/>
        <w:ind w:left="792" w:hanging="360"/>
        <w:rPr>
          <w:rFonts w:ascii="Lexend" w:hAnsi="Lexend" w:eastAsia="Lexend" w:cs="Lexend"/>
          <w:color w:val="382263"/>
          <w:sz w:val="2"/>
          <w:szCs w:val="2"/>
        </w:rPr>
      </w:pPr>
      <w:r>
        <w:rPr>
          <w:rFonts w:eastAsia="Lexend" w:cs="Lexend" w:ascii="Lexend" w:hAnsi="Lexend"/>
          <w:color w:val="382263"/>
          <w:sz w:val="2"/>
          <w:szCs w:val="2"/>
        </w:rPr>
      </w:r>
    </w:p>
    <w:p>
      <w:pPr>
        <w:pStyle w:val="Normal1"/>
        <w:pBdr/>
        <w:spacing w:lineRule="auto" w:line="360" w:before="0" w:after="0"/>
        <w:jc w:val="both"/>
        <w:rPr>
          <w:rFonts w:ascii="Lexend Light" w:hAnsi="Lexend Light" w:eastAsia="Lexend Light" w:cs="Lexend Light"/>
        </w:rPr>
      </w:pPr>
      <w:bookmarkStart w:id="13" w:name="_heading=h.lnxbz9"/>
      <w:bookmarkEnd w:id="13"/>
      <w:r>
        <w:rPr>
          <w:rFonts w:eastAsia="Lexend Light" w:cs="Lexend Light" w:ascii="Lexend Light" w:hAnsi="Lexend Light"/>
        </w:rPr>
        <w:t xml:space="preserve">Además de ser </w:t>
      </w:r>
      <w:r>
        <w:rPr>
          <w:rFonts w:eastAsia="Lexend Light" w:cs="Lexend Light" w:ascii="Lexend Light" w:hAnsi="Lexend Light"/>
          <w:color w:val="000000"/>
        </w:rPr>
        <w:t>desarrollados en Bogotá D.C., ser de iniciativa privada, de interés público y presentados por entidades sin ánimo de lucro de carácter artístico, cultural, patrimonial y creativo, con amplia experiencia</w:t>
      </w:r>
      <w:r>
        <w:rPr>
          <w:rFonts w:eastAsia="Lexend Light" w:cs="Lexend Light" w:ascii="Lexend Light" w:hAnsi="Lexend Light"/>
        </w:rPr>
        <w:t>, los proyectos metropolitanos tienen alcance distrital y:</w:t>
      </w:r>
    </w:p>
    <w:p>
      <w:pPr>
        <w:pStyle w:val="Normal1"/>
        <w:pBdr/>
        <w:spacing w:lineRule="auto" w:line="360" w:before="0" w:after="0"/>
        <w:jc w:val="both"/>
        <w:rPr>
          <w:rFonts w:ascii="Lexend Light" w:hAnsi="Lexend Light" w:eastAsia="Lexend Light" w:cs="Lexend Light"/>
        </w:rPr>
      </w:pPr>
      <w:r>
        <w:rPr>
          <w:rFonts w:eastAsia="Lexend Light" w:cs="Lexend Light" w:ascii="Lexend Light" w:hAnsi="Lexend Light"/>
        </w:rPr>
      </w:r>
    </w:p>
    <w:p>
      <w:pPr>
        <w:pStyle w:val="Normal1"/>
        <w:numPr>
          <w:ilvl w:val="0"/>
          <w:numId w:val="17"/>
        </w:numPr>
        <w:pBdr/>
        <w:spacing w:lineRule="auto" w:line="360" w:before="0" w:after="0"/>
        <w:ind w:left="360" w:hanging="360"/>
        <w:jc w:val="both"/>
        <w:rPr>
          <w:rFonts w:ascii="Lexend Light" w:hAnsi="Lexend Light" w:eastAsia="Lexend Light" w:cs="Lexend Light"/>
        </w:rPr>
      </w:pPr>
      <w:r>
        <w:rPr>
          <w:rFonts w:eastAsia="Lexend Light" w:cs="Lexend Light" w:ascii="Lexend Light" w:hAnsi="Lexend Light"/>
        </w:rPr>
        <w:t>Cuentan con al menos siete (</w:t>
      </w:r>
      <w:r>
        <w:rPr/>
        <w:t>7</w:t>
      </w:r>
      <w:r>
        <w:rPr>
          <w:rFonts w:eastAsia="Lexend Light" w:cs="Lexend Light" w:ascii="Lexend Light" w:hAnsi="Lexend Light"/>
        </w:rPr>
        <w:t>) versiones anteriores con amplia cobertura, sostenibilidad e impacto.</w:t>
      </w:r>
    </w:p>
    <w:p>
      <w:pPr>
        <w:pStyle w:val="Normal1"/>
        <w:numPr>
          <w:ilvl w:val="0"/>
          <w:numId w:val="17"/>
        </w:numPr>
        <w:pBdr/>
        <w:spacing w:lineRule="auto" w:line="360" w:before="0" w:after="0"/>
        <w:ind w:left="360" w:hanging="360"/>
        <w:jc w:val="both"/>
        <w:rPr>
          <w:rFonts w:ascii="Lexend Light" w:hAnsi="Lexend Light" w:eastAsia="Lexend Light" w:cs="Lexend Light"/>
        </w:rPr>
      </w:pPr>
      <w:r>
        <w:rPr>
          <w:rFonts w:eastAsia="Lexend Light" w:cs="Lexend Light" w:ascii="Lexend Light" w:hAnsi="Lexend Light"/>
        </w:rPr>
        <w:t>Aportan al posicionamiento y reconocimiento nacional e internacional de Bogotá D.C., como una capital cultural y creativa.</w:t>
      </w:r>
    </w:p>
    <w:p>
      <w:pPr>
        <w:pStyle w:val="Normal1"/>
        <w:pBdr/>
        <w:spacing w:lineRule="auto" w:line="360" w:before="0" w:after="0"/>
        <w:ind w:left="720" w:hanging="0"/>
        <w:jc w:val="both"/>
        <w:rPr>
          <w:rFonts w:ascii="Lexend Light" w:hAnsi="Lexend Light" w:eastAsia="Lexend Light" w:cs="Lexend Light"/>
        </w:rPr>
      </w:pPr>
      <w:r>
        <w:rPr>
          <w:rFonts w:eastAsia="Lexend Light" w:cs="Lexend Light" w:ascii="Lexend Light" w:hAnsi="Lexend Light"/>
        </w:rPr>
      </w:r>
    </w:p>
    <w:p>
      <w:pPr>
        <w:pStyle w:val="Ttulo2"/>
        <w:numPr>
          <w:ilvl w:val="1"/>
          <w:numId w:val="36"/>
        </w:numPr>
        <w:spacing w:lineRule="auto" w:line="360" w:before="0" w:after="0"/>
        <w:ind w:left="426" w:hanging="142"/>
        <w:jc w:val="both"/>
        <w:rPr>
          <w:rFonts w:ascii="Lexend Light" w:hAnsi="Lexend Light" w:eastAsia="Lexend Light" w:cs="Lexend Light"/>
          <w:b/>
          <w:b/>
          <w:sz w:val="28"/>
          <w:szCs w:val="28"/>
        </w:rPr>
      </w:pPr>
      <w:bookmarkStart w:id="14" w:name="_heading=h.z337ya"/>
      <w:bookmarkEnd w:id="14"/>
      <w:r>
        <w:rPr>
          <w:rFonts w:eastAsia="Lexend Light" w:cs="Lexend Light" w:ascii="Lexend Light" w:hAnsi="Lexend Light"/>
          <w:b/>
          <w:sz w:val="28"/>
          <w:szCs w:val="28"/>
        </w:rPr>
        <w:t>¿Quiénes pueden participar?</w:t>
      </w:r>
      <w:r>
        <w:rPr>
          <w:b/>
          <w:color w:val="2F5496"/>
          <w:sz w:val="28"/>
          <w:szCs w:val="28"/>
        </w:rPr>
        <w:t xml:space="preserve"> </w:t>
      </w:r>
    </w:p>
    <w:p>
      <w:pPr>
        <w:pStyle w:val="Normal1"/>
        <w:keepNext w:val="true"/>
        <w:keepLines/>
        <w:numPr>
          <w:ilvl w:val="1"/>
          <w:numId w:val="37"/>
        </w:numPr>
        <w:pBdr/>
        <w:spacing w:lineRule="auto" w:line="360" w:before="0" w:after="0"/>
        <w:ind w:left="1440" w:hanging="360"/>
        <w:jc w:val="both"/>
        <w:rPr>
          <w:rFonts w:ascii="Lexend" w:hAnsi="Lexend" w:eastAsia="Lexend" w:cs="Lexend"/>
          <w:color w:val="382263"/>
          <w:sz w:val="2"/>
          <w:szCs w:val="2"/>
        </w:rPr>
      </w:pPr>
      <w:r>
        <w:rPr>
          <w:rFonts w:eastAsia="Lexend" w:cs="Lexend" w:ascii="Lexend" w:hAnsi="Lexend"/>
          <w:color w:val="382263"/>
          <w:sz w:val="2"/>
          <w:szCs w:val="2"/>
        </w:rPr>
      </w:r>
    </w:p>
    <w:p>
      <w:pPr>
        <w:pStyle w:val="Normal1"/>
        <w:pBdr/>
        <w:spacing w:lineRule="auto" w:line="360" w:before="200" w:after="0"/>
        <w:jc w:val="both"/>
        <w:rPr>
          <w:rFonts w:ascii="Lexend Light" w:hAnsi="Lexend Light" w:eastAsia="Lexend Light" w:cs="Lexend Light"/>
          <w:color w:val="000000"/>
        </w:rPr>
      </w:pPr>
      <w:bookmarkStart w:id="15" w:name="_heading=h.44sinio"/>
      <w:bookmarkEnd w:id="15"/>
      <w:r>
        <w:rPr>
          <w:rFonts w:eastAsia="Lexend Light" w:cs="Lexend Light" w:ascii="Lexend Light" w:hAnsi="Lexend Light"/>
          <w:color w:val="000000"/>
        </w:rPr>
        <w:t>Personas jurídicas del sector privado, constituidas en Colombia como entidades sin ánimo de lucro, cuyo domicilio principal o de alguna de sus sedes se encuentre ubicado en Bogotá D.C., y que cumplan con los siguientes requisitos:</w:t>
      </w:r>
    </w:p>
    <w:p>
      <w:pPr>
        <w:pStyle w:val="Normal1"/>
        <w:numPr>
          <w:ilvl w:val="0"/>
          <w:numId w:val="2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Haber recibido invitación directa a participar en la presente convocatoria.</w:t>
      </w:r>
    </w:p>
    <w:p>
      <w:pPr>
        <w:pStyle w:val="Normal1"/>
        <w:numPr>
          <w:ilvl w:val="0"/>
          <w:numId w:val="2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color w:val="000000"/>
        </w:rPr>
        <w:t>Que el término de duración registrado en su certificado de existencia y representación legal, sea equivalente por lo menos, al término de ejecución del proyecto presentado y tres (3) años más.</w:t>
      </w:r>
      <w:r>
        <w:rPr/>
        <w:t xml:space="preserve"> </w:t>
      </w:r>
    </w:p>
    <w:p>
      <w:pPr>
        <w:pStyle w:val="Normal1"/>
        <w:numPr>
          <w:ilvl w:val="0"/>
          <w:numId w:val="26"/>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Que su objeto social incluya de manera explícita la realización de programas y proyectos de carácter artístico, cultural, patrimonial o creativo relacionados con la presente convocatoria.</w:t>
      </w:r>
    </w:p>
    <w:p>
      <w:pPr>
        <w:pStyle w:val="Normal1"/>
        <w:numPr>
          <w:ilvl w:val="0"/>
          <w:numId w:val="2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Que cuenten con i</w:t>
      </w:r>
      <w:r>
        <w:rPr>
          <w:rFonts w:eastAsia="Lexend Light" w:cs="Lexend Light" w:ascii="Lexend Light" w:hAnsi="Lexend Light"/>
          <w:color w:val="000000"/>
        </w:rPr>
        <w:t xml:space="preserve">doneidad </w:t>
      </w:r>
      <w:r>
        <w:rPr>
          <w:rFonts w:eastAsia="Lexend Light" w:cs="Lexend Light" w:ascii="Lexend Light" w:hAnsi="Lexend Light"/>
        </w:rPr>
        <w:t>administrativa</w:t>
      </w:r>
      <w:r>
        <w:rPr>
          <w:rFonts w:eastAsia="Lexend Light" w:cs="Lexend Light" w:ascii="Lexend Light" w:hAnsi="Lexend Light"/>
          <w:color w:val="000000"/>
        </w:rPr>
        <w:t xml:space="preserve"> en la organización y ejecución de programas y proyectos con resultados comprobables en Bogotá D.C.</w:t>
      </w:r>
    </w:p>
    <w:p>
      <w:pPr>
        <w:pStyle w:val="Normal1"/>
        <w:numPr>
          <w:ilvl w:val="0"/>
          <w:numId w:val="26"/>
        </w:numPr>
        <w:pBdr/>
        <w:spacing w:lineRule="auto" w:line="360" w:before="200" w:after="160"/>
        <w:ind w:left="360" w:hanging="360"/>
        <w:jc w:val="both"/>
        <w:rPr>
          <w:rFonts w:ascii="Lexend Light" w:hAnsi="Lexend Light" w:eastAsia="Lexend Light" w:cs="Lexend Light"/>
        </w:rPr>
      </w:pPr>
      <w:r>
        <w:rPr>
          <w:rFonts w:eastAsia="Lexend Light" w:cs="Lexend Light" w:ascii="Lexend Light" w:hAnsi="Lexend Light"/>
        </w:rPr>
        <w:t>Que s</w:t>
      </w:r>
      <w:r>
        <w:rPr>
          <w:rFonts w:eastAsia="Lexend Light" w:cs="Lexend Light" w:ascii="Lexend Light" w:hAnsi="Lexend Light"/>
          <w:color w:val="000000"/>
        </w:rPr>
        <w:t>e encuentr</w:t>
      </w:r>
      <w:r>
        <w:rPr>
          <w:rFonts w:eastAsia="Lexend Light" w:cs="Lexend Light" w:ascii="Lexend Light" w:hAnsi="Lexend Light"/>
        </w:rPr>
        <w:t>e</w:t>
      </w:r>
      <w:r>
        <w:rPr>
          <w:rFonts w:eastAsia="Lexend Light" w:cs="Lexend Light" w:ascii="Lexend Light" w:hAnsi="Lexend Light"/>
          <w:color w:val="000000"/>
        </w:rPr>
        <w:t>n debidamente registradas en el sistema de información Colombia Compra Eficiente / SECOP II.</w:t>
      </w:r>
    </w:p>
    <w:p>
      <w:pPr>
        <w:pStyle w:val="Ttulo2"/>
        <w:numPr>
          <w:ilvl w:val="1"/>
          <w:numId w:val="36"/>
        </w:numPr>
        <w:spacing w:lineRule="auto" w:line="240" w:before="0" w:after="0"/>
        <w:ind w:left="567" w:hanging="141"/>
        <w:jc w:val="both"/>
        <w:rPr>
          <w:rFonts w:ascii="Lexend Light" w:hAnsi="Lexend Light" w:eastAsia="Lexend Light" w:cs="Lexend Light"/>
          <w:b/>
          <w:b/>
          <w:sz w:val="28"/>
          <w:szCs w:val="28"/>
        </w:rPr>
      </w:pPr>
      <w:bookmarkStart w:id="16" w:name="_heading=h.4i7ojhp"/>
      <w:bookmarkEnd w:id="16"/>
      <w:r>
        <w:rPr>
          <w:rFonts w:eastAsia="Lexend Light" w:cs="Lexend Light" w:ascii="Lexend Light" w:hAnsi="Lexend Light"/>
          <w:b/>
          <w:sz w:val="28"/>
          <w:szCs w:val="28"/>
        </w:rPr>
        <w:t>¿Cómo se invita a una entidad a presentar su proyecto en la modalidad de proyectos metropolitanos?</w:t>
      </w:r>
    </w:p>
    <w:p>
      <w:pPr>
        <w:pStyle w:val="Normal1"/>
        <w:spacing w:lineRule="auto" w:line="360" w:before="240" w:after="160"/>
        <w:jc w:val="both"/>
        <w:rPr>
          <w:rFonts w:ascii="Lexend Light" w:hAnsi="Lexend Light" w:eastAsia="Lexend Light" w:cs="Lexend Light"/>
        </w:rPr>
      </w:pPr>
      <w:r>
        <w:rPr>
          <w:rFonts w:eastAsia="Lexend Light" w:cs="Lexend Light" w:ascii="Lexend Light" w:hAnsi="Lexend Light"/>
        </w:rPr>
        <w:t>La SCRD como cabeza del sector cultura, envía invitación directa a las entidades sin ánimo de lucro de carácter artístico, cultural, patrimonial o creativo, cuyos proyectos cumplen con los criterios definidos por el Comité de Fomento, para participar en la convocatoria de esta modalidad.</w:t>
      </w:r>
    </w:p>
    <w:p>
      <w:pPr>
        <w:pStyle w:val="Ttulo2"/>
        <w:numPr>
          <w:ilvl w:val="1"/>
          <w:numId w:val="36"/>
        </w:numPr>
        <w:spacing w:lineRule="auto" w:line="360" w:before="0" w:after="0"/>
        <w:ind w:left="567" w:hanging="141"/>
        <w:jc w:val="both"/>
        <w:rPr>
          <w:rFonts w:ascii="Lexend Light" w:hAnsi="Lexend Light" w:eastAsia="Lexend Light" w:cs="Lexend Light"/>
          <w:b/>
          <w:b/>
          <w:sz w:val="28"/>
          <w:szCs w:val="28"/>
        </w:rPr>
      </w:pPr>
      <w:bookmarkStart w:id="17" w:name="_heading=h.147n2zr"/>
      <w:bookmarkEnd w:id="17"/>
      <w:r>
        <w:rPr>
          <w:rFonts w:eastAsia="Lexend Light" w:cs="Lexend Light" w:ascii="Lexend Light" w:hAnsi="Lexend Light"/>
          <w:b/>
          <w:sz w:val="28"/>
          <w:szCs w:val="28"/>
        </w:rPr>
        <w:t>¿Quiénes no pueden participar?</w:t>
      </w:r>
    </w:p>
    <w:p>
      <w:pPr>
        <w:pStyle w:val="Normal1"/>
        <w:keepNext w:val="true"/>
        <w:keepLines/>
        <w:pBdr/>
        <w:spacing w:lineRule="auto" w:line="360" w:before="240" w:after="0"/>
        <w:ind w:left="792" w:hanging="0"/>
        <w:rPr>
          <w:rFonts w:ascii="Lexend" w:hAnsi="Lexend" w:eastAsia="Lexend" w:cs="Lexend"/>
          <w:color w:val="382263"/>
          <w:sz w:val="2"/>
          <w:szCs w:val="2"/>
        </w:rPr>
      </w:pPr>
      <w:r>
        <w:rPr>
          <w:rFonts w:eastAsia="Lexend" w:cs="Lexend" w:ascii="Lexend" w:hAnsi="Lexend"/>
          <w:color w:val="382263"/>
          <w:sz w:val="2"/>
          <w:szCs w:val="2"/>
        </w:rPr>
      </w:r>
    </w:p>
    <w:p>
      <w:pPr>
        <w:pStyle w:val="Normal1"/>
        <w:numPr>
          <w:ilvl w:val="0"/>
          <w:numId w:val="1"/>
        </w:numPr>
        <w:pBd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color w:val="000000"/>
        </w:rPr>
        <w:t>Personas naturales.</w:t>
      </w:r>
    </w:p>
    <w:p>
      <w:pPr>
        <w:pStyle w:val="Normal1"/>
        <w:numPr>
          <w:ilvl w:val="0"/>
          <w:numId w:val="1"/>
        </w:numPr>
        <w:pBdr/>
        <w:spacing w:lineRule="auto" w:line="360" w:before="240" w:after="0"/>
        <w:ind w:left="720" w:hanging="360"/>
        <w:jc w:val="both"/>
        <w:rPr>
          <w:rFonts w:ascii="Lexend Light" w:hAnsi="Lexend Light" w:eastAsia="Lexend Light" w:cs="Lexend Light"/>
        </w:rPr>
      </w:pPr>
      <w:bookmarkStart w:id="18" w:name="_heading=h.3j2qqm3"/>
      <w:bookmarkEnd w:id="18"/>
      <w:r>
        <w:rPr>
          <w:rFonts w:eastAsia="Lexend Light" w:cs="Lexend Light" w:ascii="Lexend Light" w:hAnsi="Lexend Light"/>
          <w:color w:val="000000"/>
        </w:rPr>
        <w:t xml:space="preserve">Personas jurídicas que no estén legalmente constituidas en Colombia </w:t>
      </w:r>
      <w:r>
        <w:rPr>
          <w:rFonts w:eastAsia="Lexend Light" w:cs="Lexend Light" w:ascii="Lexend Light" w:hAnsi="Lexend Light"/>
        </w:rPr>
        <w:t>o que no cuenten con domicilio principal o sede en Bogotá D.C.</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 xml:space="preserve">Personas jurídicas constituidas como </w:t>
      </w:r>
      <w:r>
        <w:rPr>
          <w:rFonts w:eastAsia="Lexend Light" w:cs="Lexend Light" w:ascii="Lexend Light" w:hAnsi="Lexend Light"/>
        </w:rPr>
        <w:t>entidades privadas sin ánimo de lucro, que en su objeto social principal no incluyan la realización de programas, proyectos, procesos y actividades de carácter artístico, cultural, patrimonial o creativo.</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Personas jurídicas con ánimo de lucro</w:t>
      </w:r>
      <w:r>
        <w:rPr>
          <w:rFonts w:eastAsia="Lexend Light" w:cs="Lexend Light" w:ascii="Lexend Light" w:hAnsi="Lexend Light"/>
        </w:rPr>
        <w:t>, e</w:t>
      </w:r>
      <w:r>
        <w:rPr>
          <w:rFonts w:eastAsia="Lexend Light" w:cs="Lexend Light" w:ascii="Lexend Light" w:hAnsi="Lexend Light"/>
          <w:color w:val="000000"/>
        </w:rPr>
        <w:t>ntidades de carácter público</w:t>
      </w:r>
      <w:r>
        <w:rPr>
          <w:rFonts w:eastAsia="Lexend Light" w:cs="Lexend Light" w:ascii="Lexend Light" w:hAnsi="Lexend Light"/>
        </w:rPr>
        <w:t>, o c</w:t>
      </w:r>
      <w:r>
        <w:rPr>
          <w:rFonts w:eastAsia="Lexend Light" w:cs="Lexend Light" w:ascii="Lexend Light" w:hAnsi="Lexend Light"/>
          <w:color w:val="000000"/>
        </w:rPr>
        <w:t>ajas de compensación familiar.</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 xml:space="preserve">Personas jurídicas constituidas como entidades sin ánimo de lucro, que no hayan recibido invitación directa a participar en la presente convocatoria. </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 xml:space="preserve">Personas jurídicas constituidas como entidades sin ánimo de lucro que se presenten de forma </w:t>
      </w:r>
      <w:r>
        <w:rPr>
          <w:rFonts w:eastAsia="Lexend Light" w:cs="Lexend Light" w:ascii="Lexend Light" w:hAnsi="Lexend Light"/>
        </w:rPr>
        <w:t>simultánea</w:t>
      </w:r>
      <w:r>
        <w:rPr>
          <w:rFonts w:eastAsia="Lexend Light" w:cs="Lexend Light" w:ascii="Lexend Light" w:hAnsi="Lexend Light"/>
          <w:color w:val="000000"/>
        </w:rPr>
        <w:t xml:space="preserve"> a la convocatoria abierta d</w:t>
      </w:r>
      <w:r>
        <w:rPr>
          <w:rFonts w:eastAsia="Lexend Light" w:cs="Lexend Light" w:ascii="Lexend Light" w:hAnsi="Lexend Light"/>
        </w:rPr>
        <w:t xml:space="preserve">el PDAC </w:t>
      </w:r>
      <w:r>
        <w:rPr>
          <w:rFonts w:eastAsia="Lexend Light" w:cs="Lexend Light" w:ascii="Lexend Light" w:hAnsi="Lexend Light"/>
          <w:color w:val="000000"/>
        </w:rPr>
        <w:t>en la modalidad proyectos locales e interlocales.</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Personas jurídicas que se encuentren en proceso de liquidación o disolución.</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Personas jurídicas que tengan como representante legal, integrante de su junta directiva o cualquier cargo de dirección o manejo, a un funcionario público o contratista de SCRD, IDARTES, IDPC, OFB o FUGA (esta inhabilidad no se aplicará cuando por disposición legal o estatutaria, el servidor público deb</w:t>
      </w:r>
      <w:r>
        <w:rPr>
          <w:rFonts w:eastAsia="Lexend Light" w:cs="Lexend Light" w:ascii="Lexend Light" w:hAnsi="Lexend Light"/>
        </w:rPr>
        <w:t>a</w:t>
      </w:r>
      <w:r>
        <w:rPr>
          <w:rFonts w:eastAsia="Lexend Light" w:cs="Lexend Light" w:ascii="Lexend Light" w:hAnsi="Lexend Light"/>
          <w:color w:val="000000"/>
        </w:rPr>
        <w:t xml:space="preserve"> desempeñar en la persona jurídica, cargos de dirección o manejo).</w:t>
      </w:r>
    </w:p>
    <w:p>
      <w:pPr>
        <w:pStyle w:val="Normal1"/>
        <w:widowControl w:val="false"/>
        <w:numPr>
          <w:ilvl w:val="0"/>
          <w:numId w:val="1"/>
        </w:numPr>
        <w:spacing w:lineRule="auto" w:line="367" w:before="241" w:after="0"/>
        <w:ind w:left="720" w:right="401" w:hanging="360"/>
        <w:jc w:val="both"/>
        <w:rPr>
          <w:rFonts w:ascii="Lexend Light" w:hAnsi="Lexend Light" w:eastAsia="Lexend Light" w:cs="Lexend Light"/>
        </w:rPr>
      </w:pPr>
      <w:r>
        <w:rPr>
          <w:rFonts w:eastAsia="Lexend Light" w:cs="Lexend Light" w:ascii="Lexend Light" w:hAnsi="Lexend Light"/>
        </w:rPr>
        <w:t>Personas jurídicas constituidas como entidades sin ánimo de lucro, cuyos integrantes de su junta directiva o su representante legal, tengan vínculos de parentesco hasta el segundo grado de consanguinidad [hijos(as), padre o madre, abuelos(as), nietos(as), hermanos(as)], segundo de afinidad [yerno, nuera, suegros(as), abuelos(as) del cónyuge, cuñados(as)], primer grado de parentesco civil (padre o madre adoptante e hijas e hijos adoptivos), cónyuge, compañero o compañera permanente, con servidores públicos, empleados(as) oficiales o contratistas de la SCRD, de sus entidades adscritas: IDARTES, IDPC, OFB, FUGA o de su entidad vinculada: Canal Capital.</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 xml:space="preserve">Personas jurídicas encargadas de la verificación de documentación administrativa y técnica, de la verificación de la idoneidad administrativa de las entidades participantes o de la evaluación técnica de los proyectos participantes del PDAC. </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 xml:space="preserve">Personas jurídicas que tengan como representante legal o integrantes de junta directiva a funcionarios públicos o contratistas que hagan parte de los equipos de asesoría, preparación y elaboración de los términos, requisitos y condiciones de la presente convocatoria o de la supervisión o </w:t>
      </w:r>
      <w:r>
        <w:rPr>
          <w:rFonts w:eastAsia="Lexend Light" w:cs="Lexend Light" w:ascii="Lexend Light" w:hAnsi="Lexend Light"/>
        </w:rPr>
        <w:t>interventoría</w:t>
      </w:r>
      <w:r>
        <w:rPr>
          <w:rFonts w:eastAsia="Lexend Light" w:cs="Lexend Light" w:ascii="Lexend Light" w:hAnsi="Lexend Light"/>
          <w:color w:val="000000"/>
        </w:rPr>
        <w:t xml:space="preserve"> de los proyectos apoyados.</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rPr>
        <w:t>Personas jurídicas y su representante legal, que cuenten con alguna causal de inhabilidad</w:t>
      </w:r>
      <w:r>
        <w:rPr>
          <w:rFonts w:eastAsia="Lexend Light" w:cs="Lexend Light" w:ascii="Lexend Light" w:hAnsi="Lexend Light"/>
          <w:color w:val="000000"/>
        </w:rPr>
        <w:t>, incompatibilidad o prohibición legalmente consagrada o registradas como responsables fiscales en el boletín expedido por la Contraloría General de la República o en el boletín de deudores morosos de la Contaduría General, de acuerdo con la normativa vigente.</w:t>
      </w:r>
    </w:p>
    <w:p>
      <w:pPr>
        <w:pStyle w:val="Normal1"/>
        <w:numPr>
          <w:ilvl w:val="0"/>
          <w:numId w:val="1"/>
        </w:numPr>
        <w:pBdr/>
        <w:spacing w:lineRule="auto" w:line="360" w:before="240" w:after="200"/>
        <w:ind w:left="720" w:hanging="360"/>
        <w:jc w:val="both"/>
        <w:rPr>
          <w:rFonts w:ascii="Lexend Light" w:hAnsi="Lexend Light" w:eastAsia="Lexend Light" w:cs="Lexend Light"/>
          <w:color w:val="000000"/>
        </w:rPr>
      </w:pPr>
      <w:r>
        <w:rPr>
          <w:rFonts w:eastAsia="Lexend Light" w:cs="Lexend Light" w:ascii="Lexend Light" w:hAnsi="Lexend Light"/>
        </w:rPr>
        <w:t xml:space="preserve">Personas jurídicas y su representante legal, que </w:t>
      </w:r>
      <w:r>
        <w:rPr>
          <w:rFonts w:eastAsia="Lexend Light" w:cs="Lexend Light" w:ascii="Lexend Light" w:hAnsi="Lexend Light"/>
          <w:color w:val="000000"/>
        </w:rPr>
        <w:t>tengan alguna prohibición, inhabilidad e incompatibilidad establecidas en la Constitución y en las Leyes 80 de 1993, 1150 de 2007 y 1474 de 2011, y en las normas que las modifiquen, aclaren, adicionen o sustituyan, o en cualquier otra norma especial.</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 xml:space="preserve">Personas jurídicas a quienes la </w:t>
      </w:r>
      <w:r>
        <w:rPr>
          <w:rFonts w:eastAsia="Lexend Light" w:cs="Lexend Light" w:ascii="Lexend Light" w:hAnsi="Lexend Light"/>
        </w:rPr>
        <w:t>SCRD</w:t>
      </w:r>
      <w:r>
        <w:rPr>
          <w:rFonts w:eastAsia="Lexend Light" w:cs="Lexend Light" w:ascii="Lexend Light" w:hAnsi="Lexend Light"/>
          <w:color w:val="000000"/>
        </w:rPr>
        <w:t xml:space="preserve"> o sus entidades adscritas, le hayan declarado por acto administrativo debidamente ejecutoriado, incumplimiento en alguno de sus contratos o convenios, durante los dos (2) años anteriores al cierre de la presente convocatoria.</w:t>
      </w:r>
    </w:p>
    <w:p>
      <w:pPr>
        <w:pStyle w:val="Normal1"/>
        <w:numPr>
          <w:ilvl w:val="0"/>
          <w:numId w:val="1"/>
        </w:numPr>
        <w:pBdr/>
        <w:spacing w:lineRule="auto" w:line="360" w:before="240" w:after="0"/>
        <w:ind w:left="720" w:hanging="360"/>
        <w:jc w:val="both"/>
        <w:rPr>
          <w:rFonts w:ascii="Lexend Light" w:hAnsi="Lexend Light" w:eastAsia="Lexend Light" w:cs="Lexend Light"/>
        </w:rPr>
      </w:pPr>
      <w:r>
        <w:rPr>
          <w:rFonts w:eastAsia="Lexend Light" w:cs="Lexend Light" w:ascii="Lexend Light" w:hAnsi="Lexend Light"/>
          <w:color w:val="000000"/>
        </w:rPr>
        <w:t>Instituciones privadas y públicas que prestan servicios de educación superio</w:t>
      </w:r>
      <w:r>
        <w:rPr>
          <w:rFonts w:eastAsia="Lexend Light" w:cs="Lexend Light" w:ascii="Lexend Light" w:hAnsi="Lexend Light"/>
        </w:rPr>
        <w:t xml:space="preserve">r, </w:t>
      </w:r>
      <w:r>
        <w:rPr>
          <w:rFonts w:eastAsia="Lexend Light" w:cs="Lexend Light" w:ascii="Lexend Light" w:hAnsi="Lexend Light"/>
          <w:color w:val="000000"/>
        </w:rPr>
        <w:t>preescolar, básica</w:t>
      </w:r>
      <w:r>
        <w:rPr>
          <w:rFonts w:eastAsia="Lexend Light" w:cs="Lexend Light" w:ascii="Lexend Light" w:hAnsi="Lexend Light"/>
        </w:rPr>
        <w:t xml:space="preserve"> y </w:t>
      </w:r>
      <w:r>
        <w:rPr>
          <w:rFonts w:eastAsia="Lexend Light" w:cs="Lexend Light" w:ascii="Lexend Light" w:hAnsi="Lexend Light"/>
          <w:color w:val="000000"/>
        </w:rPr>
        <w:t>media</w:t>
      </w:r>
      <w:r>
        <w:rPr>
          <w:rFonts w:eastAsia="Lexend Light" w:cs="Lexend Light" w:ascii="Lexend Light" w:hAnsi="Lexend Light"/>
        </w:rPr>
        <w:t>.</w:t>
      </w:r>
    </w:p>
    <w:p>
      <w:pPr>
        <w:pStyle w:val="Normal1"/>
        <w:pBdr/>
        <w:spacing w:lineRule="auto" w:line="360" w:before="0" w:after="200"/>
        <w:ind w:left="1440" w:hanging="0"/>
        <w:jc w:val="both"/>
        <w:rPr>
          <w:rFonts w:ascii="Lexend Light" w:hAnsi="Lexend Light" w:eastAsia="Lexend Light" w:cs="Lexend Light"/>
          <w:color w:val="000000"/>
        </w:rPr>
      </w:pPr>
      <w:r>
        <w:rPr>
          <w:rFonts w:eastAsia="Lexend Light" w:cs="Lexend Light" w:ascii="Lexend Light" w:hAnsi="Lexend Light"/>
          <w:color w:val="000000"/>
        </w:rPr>
      </w:r>
    </w:p>
    <w:p>
      <w:pPr>
        <w:pStyle w:val="Ttulo2"/>
        <w:numPr>
          <w:ilvl w:val="1"/>
          <w:numId w:val="36"/>
        </w:numPr>
        <w:spacing w:lineRule="auto" w:line="240" w:before="0" w:after="0"/>
        <w:ind w:left="567" w:hanging="141"/>
        <w:jc w:val="both"/>
        <w:rPr>
          <w:rFonts w:ascii="Lexend Light" w:hAnsi="Lexend Light" w:eastAsia="Lexend Light" w:cs="Lexend Light"/>
          <w:b/>
          <w:b/>
          <w:sz w:val="28"/>
          <w:szCs w:val="28"/>
        </w:rPr>
      </w:pPr>
      <w:bookmarkStart w:id="19" w:name="_heading=h.3o7alnk"/>
      <w:bookmarkEnd w:id="19"/>
      <w:r>
        <w:rPr>
          <w:rFonts w:eastAsia="Lexend Light" w:cs="Lexend Light" w:ascii="Lexend Light" w:hAnsi="Lexend Light"/>
          <w:b/>
          <w:sz w:val="28"/>
          <w:szCs w:val="28"/>
        </w:rPr>
        <w:t>¿Cuáles son las Líneas de participación del PDAC en la modalidad de proyectos metropolitanos?</w:t>
      </w:r>
    </w:p>
    <w:p>
      <w:pPr>
        <w:pStyle w:val="Normal1"/>
        <w:spacing w:lineRule="auto" w:line="360" w:before="240" w:after="160"/>
        <w:jc w:val="both"/>
        <w:rPr>
          <w:rFonts w:ascii="Tahoma" w:hAnsi="Tahoma" w:eastAsia="Tahoma" w:cs="Tahoma"/>
          <w:b/>
          <w:b/>
        </w:rPr>
      </w:pPr>
      <w:bookmarkStart w:id="20" w:name="_heading=h.2xcytpi"/>
      <w:bookmarkEnd w:id="20"/>
      <w:r>
        <w:rPr>
          <w:rFonts w:eastAsia="Lexend Light" w:cs="Lexend Light" w:ascii="Lexend Light" w:hAnsi="Lexend Light"/>
        </w:rPr>
        <w:t xml:space="preserve">Las líneas de participación del PDAC son ejes temáticos priorizados para cada modalidad, a los cuales los proyectos interesados en participar deben acogerse para la formulación de sus objetivos y alcance, al momento de inscribirse. </w:t>
      </w:r>
      <w:r>
        <w:rPr>
          <w:color w:val="000000"/>
        </w:rPr>
        <w:t>L</w:t>
      </w:r>
      <w:r>
        <w:rPr>
          <w:rFonts w:eastAsia="Lexend Light" w:cs="Lexend Light" w:ascii="Lexend Light" w:hAnsi="Lexend Light"/>
        </w:rPr>
        <w:t xml:space="preserve">os proyectos interesados en participar en la modalidad de proyectos metropolitanos deben inscribirse </w:t>
      </w:r>
      <w:r>
        <w:rPr>
          <w:rFonts w:eastAsia="Lexend Light" w:cs="Lexend Light" w:ascii="Lexend Light" w:hAnsi="Lexend Light"/>
          <w:b/>
          <w:color w:val="EC52C1"/>
        </w:rPr>
        <w:t>en una de las siguientes ocho (8) líneas de participación:</w:t>
      </w:r>
    </w:p>
    <w:p>
      <w:pPr>
        <w:pStyle w:val="Normal1"/>
        <w:widowControl w:val="false"/>
        <w:numPr>
          <w:ilvl w:val="0"/>
          <w:numId w:val="35"/>
        </w:numPr>
        <w:tabs>
          <w:tab w:val="clear" w:pos="720"/>
          <w:tab w:val="left" w:pos="941" w:leader="none"/>
        </w:tabs>
        <w:spacing w:lineRule="auto" w:line="240" w:before="247" w:after="0"/>
        <w:ind w:left="720" w:hanging="360"/>
        <w:jc w:val="both"/>
        <w:rPr>
          <w:rFonts w:ascii="Lexend" w:hAnsi="Lexend" w:eastAsia="Lexend" w:cs="Lexend"/>
          <w:color w:val="EC4ED0"/>
          <w:u w:val="none"/>
        </w:rPr>
      </w:pPr>
      <w:r>
        <w:rPr>
          <w:rFonts w:eastAsia="Lexend" w:cs="Lexend" w:ascii="Lexend" w:hAnsi="Lexend"/>
          <w:color w:val="EC4ED0"/>
          <w:u w:val="single"/>
        </w:rPr>
        <w:t xml:space="preserve">Mi casa: lugar de encuentros y festivales </w:t>
      </w:r>
    </w:p>
    <w:p>
      <w:pPr>
        <w:pStyle w:val="Normal1"/>
        <w:widowControl w:val="false"/>
        <w:spacing w:lineRule="auto" w:line="240" w:before="5" w:after="0"/>
        <w:rPr>
          <w:rFonts w:ascii="Verdana" w:hAnsi="Verdana" w:eastAsia="Verdana" w:cs="Verdana"/>
          <w:sz w:val="28"/>
          <w:szCs w:val="28"/>
        </w:rPr>
      </w:pPr>
      <w:r>
        <w:rPr>
          <w:rFonts w:eastAsia="Verdana" w:cs="Verdana" w:ascii="Verdana" w:hAnsi="Verdana"/>
          <w:sz w:val="28"/>
          <w:szCs w:val="28"/>
        </w:rPr>
        <w:t xml:space="preserve"> </w:t>
      </w:r>
    </w:p>
    <w:p>
      <w:pPr>
        <w:pStyle w:val="Normal1"/>
        <w:widowControl w:val="false"/>
        <w:spacing w:lineRule="auto" w:line="367" w:before="0" w:after="0"/>
        <w:ind w:left="45" w:right="0" w:hanging="0"/>
        <w:jc w:val="both"/>
        <w:rPr>
          <w:rFonts w:ascii="Lexend Light" w:hAnsi="Lexend Light" w:eastAsia="Lexend Light" w:cs="Lexend Light"/>
        </w:rPr>
      </w:pPr>
      <w:r>
        <w:rPr>
          <w:rFonts w:eastAsia="Lexend Light" w:cs="Lexend Light" w:ascii="Lexend Light" w:hAnsi="Lexend Light"/>
        </w:rPr>
        <w:t>Proyectos dirigidos a incentivar y fortalecer las manifestaciones artísticas, culturales, patrimoniales y creativas desarrolladas a nivel distrital. En esta línea pueden presentarse festivales, ﬁestas, carnavales, exposiciones, muestras, conciertos, encuentros, ferias, congresos, seminarios, mercados culturales, entre otros.</w:t>
      </w:r>
    </w:p>
    <w:p>
      <w:pPr>
        <w:pStyle w:val="Normal1"/>
        <w:widowControl w:val="false"/>
        <w:spacing w:lineRule="auto" w:line="367" w:before="0" w:after="0"/>
        <w:ind w:left="45" w:right="0" w:hanging="0"/>
        <w:jc w:val="both"/>
        <w:rPr>
          <w:rFonts w:ascii="Lexend Light" w:hAnsi="Lexend Light" w:eastAsia="Lexend Light" w:cs="Lexend Light"/>
        </w:rPr>
      </w:pPr>
      <w:r>
        <w:rPr>
          <w:rFonts w:eastAsia="Lexend Light" w:cs="Lexend Light" w:ascii="Lexend Light" w:hAnsi="Lexend Light"/>
        </w:rPr>
        <w:t>Los proyectos presentados deben sustentar de manera clara su aporte a la ampliación de oportunidades para la expresión, el acceso y el disfrute a la oferta artística, cultural, patrimonial o creativa de las comunidades presentes en la ciudad. Igualmente, sus estrategias deben promover la circulación y la gestión de públicos en pro de fortalecer la convivencia ciudadana, la transformación social para la vida en comunidad y el papel de lo artístico, lo cultural, lo patrimonial y lo creativo, como derecho.</w:t>
      </w:r>
    </w:p>
    <w:p>
      <w:pPr>
        <w:pStyle w:val="Normal1"/>
        <w:widowControl w:val="false"/>
        <w:spacing w:lineRule="auto" w:line="367" w:before="0" w:after="0"/>
        <w:ind w:left="45" w:right="0"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367" w:before="0" w:after="0"/>
        <w:ind w:left="45" w:right="0" w:hanging="0"/>
        <w:jc w:val="both"/>
        <w:rPr>
          <w:rFonts w:ascii="Lexend Light" w:hAnsi="Lexend Light" w:eastAsia="Lexend Light" w:cs="Lexend Light"/>
          <w:i/>
          <w:i/>
        </w:rPr>
      </w:pPr>
      <w:r>
        <w:rPr>
          <w:rFonts w:eastAsia="Lexend Light" w:cs="Lexend Light" w:ascii="Lexend Light" w:hAnsi="Lexend Light"/>
          <w:color w:val="EC4ED0"/>
        </w:rPr>
        <w:t>Nota.</w:t>
      </w:r>
      <w:r>
        <w:rPr>
          <w:rFonts w:eastAsia="Lexend Light" w:cs="Lexend Light" w:ascii="Lexend Light" w:hAnsi="Lexend Light"/>
        </w:rPr>
        <w:t xml:space="preserve"> Para proyectos relacionados con artes escénicas (danza, música, circo, teatro y magia) se invita a las entidades interesadas en participar, a revisar la pertinencia de inscribir su proyecto en la línea de participación </w:t>
      </w:r>
      <w:r>
        <w:rPr>
          <w:rFonts w:eastAsia="Lexend Light" w:cs="Lexend Light" w:ascii="Lexend Light" w:hAnsi="Lexend Light"/>
          <w:i/>
        </w:rPr>
        <w:t>Procesos de producción y circulación de espectáculos de las artes escénicas. Recursos de la Contribución Parafiscal Cultural - Ley de Espectáculos Públicos-LEP.</w:t>
      </w:r>
    </w:p>
    <w:p>
      <w:pPr>
        <w:pStyle w:val="Normal1"/>
        <w:widowControl w:val="false"/>
        <w:numPr>
          <w:ilvl w:val="0"/>
          <w:numId w:val="35"/>
        </w:numPr>
        <w:tabs>
          <w:tab w:val="clear" w:pos="720"/>
          <w:tab w:val="left" w:pos="941" w:leader="none"/>
        </w:tabs>
        <w:spacing w:lineRule="auto" w:line="240" w:before="247" w:after="0"/>
        <w:ind w:left="720" w:hanging="360"/>
        <w:jc w:val="both"/>
        <w:rPr>
          <w:rFonts w:ascii="Lexend" w:hAnsi="Lexend" w:eastAsia="Lexend" w:cs="Lexend"/>
          <w:color w:val="EC4ED0"/>
          <w:u w:val="none"/>
        </w:rPr>
      </w:pPr>
      <w:r>
        <w:rPr>
          <w:rFonts w:eastAsia="Lexend" w:cs="Lexend" w:ascii="Lexend" w:hAnsi="Lexend"/>
          <w:color w:val="EC4ED0"/>
          <w:u w:val="single"/>
        </w:rPr>
        <w:t>Procesos de producción y circulación de espectáculos de las artes escénicas. Recursos de la Contribución Parafiscal Cultural - Ley de Espectáculos Públicos (LEP)</w:t>
      </w:r>
    </w:p>
    <w:p>
      <w:pPr>
        <w:pStyle w:val="Normal1"/>
        <w:widowControl w:val="false"/>
        <w:spacing w:lineRule="auto" w:line="367" w:before="202" w:after="0"/>
        <w:ind w:left="30" w:right="-60" w:hanging="0"/>
        <w:jc w:val="both"/>
        <w:rPr>
          <w:rFonts w:ascii="Lexend Light" w:hAnsi="Lexend Light" w:eastAsia="Lexend Light" w:cs="Lexend Light"/>
        </w:rPr>
      </w:pPr>
      <w:r>
        <w:rPr>
          <w:rFonts w:eastAsia="Lexend Light" w:cs="Lexend Light" w:ascii="Lexend Light" w:hAnsi="Lexend Light"/>
        </w:rPr>
        <w:t>Proyectos dirigidos a realizar procesos de producción y circulación de espectáculos (festivales, carnavales, temporadas, etc.) de las artes escénicas (danza, música, circo, teatro y magia), que se destaquen por su carácter innovador y que contribuyan a la activación y visibilización de diversos espacios tradicionales, alternativos o independientes en a nivel distrital.</w:t>
      </w:r>
    </w:p>
    <w:p>
      <w:pPr>
        <w:pStyle w:val="Normal1"/>
        <w:widowControl w:val="false"/>
        <w:spacing w:lineRule="auto" w:line="367" w:before="202" w:after="0"/>
        <w:ind w:left="30" w:right="-60" w:hanging="0"/>
        <w:jc w:val="both"/>
        <w:rPr>
          <w:rFonts w:ascii="Lexend Light" w:hAnsi="Lexend Light" w:eastAsia="Lexend Light" w:cs="Lexend Light"/>
        </w:rPr>
      </w:pPr>
      <w:r>
        <w:rPr>
          <w:rFonts w:eastAsia="Lexend Light" w:cs="Lexend Light" w:ascii="Lexend Light" w:hAnsi="Lexend Light"/>
        </w:rPr>
        <w:t>Los proyectos presentados deben sustentar su contribución a la ampliación del acceso y el disfrute de la oferta de las artes escénicas, por parte de los y las habitantes de la ciudad. Deben incluir su estrategia de producción y circulación con los requerimientos técnicos necesarios para su desarrollo y la cantidad de artistas en escena (iluminación, sonido, vestuario, escenografía, equipos, etc.), su aporte al fortalecimiento de los lenguajes de las artes escénicas y a la inclusión/contratación/dinamización de los agentes de las artes escénicas.</w:t>
      </w:r>
    </w:p>
    <w:p>
      <w:pPr>
        <w:pStyle w:val="Normal1"/>
        <w:widowControl w:val="false"/>
        <w:spacing w:lineRule="auto" w:line="240" w:before="200" w:after="0"/>
        <w:jc w:val="both"/>
        <w:rPr>
          <w:rFonts w:ascii="Lexend" w:hAnsi="Lexend" w:eastAsia="Lexend" w:cs="Lexend"/>
          <w:b/>
          <w:b/>
          <w:color w:val="ED4FD0"/>
          <w:sz w:val="24"/>
          <w:szCs w:val="24"/>
        </w:rPr>
      </w:pPr>
      <w:r>
        <w:rPr>
          <w:rFonts w:eastAsia="Lexend" w:cs="Lexend" w:ascii="Lexend" w:hAnsi="Lexend"/>
          <w:b/>
          <w:color w:val="ED4FD0"/>
          <w:sz w:val="24"/>
          <w:szCs w:val="24"/>
        </w:rPr>
        <w:t xml:space="preserve">¿Qué se entiende como Producción y Circulación en esta línea de participación? </w:t>
      </w:r>
    </w:p>
    <w:p>
      <w:pPr>
        <w:pStyle w:val="Ttulo3"/>
        <w:keepNext w:val="false"/>
        <w:keepLines w:val="false"/>
        <w:widowControl w:val="false"/>
        <w:spacing w:lineRule="auto" w:line="247" w:before="206" w:after="0"/>
        <w:ind w:left="221" w:right="413" w:hanging="0"/>
        <w:jc w:val="both"/>
        <w:rPr>
          <w:rFonts w:ascii="Lexend Light" w:hAnsi="Lexend Light" w:eastAsia="Lexend Light" w:cs="Lexend Light"/>
          <w:b/>
          <w:b/>
          <w:color w:val="000000"/>
          <w:sz w:val="22"/>
          <w:szCs w:val="22"/>
        </w:rPr>
      </w:pPr>
      <w:r>
        <w:rPr>
          <w:rFonts w:eastAsia="Lexend Light" w:cs="Lexend Light" w:ascii="Lexend Light" w:hAnsi="Lexend Light"/>
          <w:b/>
          <w:color w:val="000000"/>
          <w:sz w:val="22"/>
          <w:szCs w:val="22"/>
        </w:rPr>
      </w:r>
    </w:p>
    <w:p>
      <w:pPr>
        <w:pStyle w:val="Normal1"/>
        <w:widowControl w:val="false"/>
        <w:numPr>
          <w:ilvl w:val="0"/>
          <w:numId w:val="22"/>
        </w:numPr>
        <w:tabs>
          <w:tab w:val="clear" w:pos="720"/>
          <w:tab w:val="left" w:pos="581" w:leader="none"/>
        </w:tabs>
        <w:spacing w:lineRule="auto" w:line="367" w:before="2" w:after="0"/>
        <w:ind w:left="581" w:right="-90" w:hanging="360"/>
        <w:jc w:val="both"/>
        <w:rPr>
          <w:rFonts w:ascii="Lexend Light" w:hAnsi="Lexend Light" w:eastAsia="Lexend Light" w:cs="Lexend Light"/>
          <w:b w:val="false"/>
          <w:b w:val="false"/>
        </w:rPr>
      </w:pPr>
      <w:r>
        <w:rPr>
          <w:rFonts w:eastAsia="Lexend Light" w:cs="Lexend Light" w:ascii="Lexend Light" w:hAnsi="Lexend Light"/>
          <w:b/>
          <w:color w:val="EC52C1"/>
          <w:sz w:val="24"/>
          <w:szCs w:val="24"/>
        </w:rPr>
        <w:t>Producción</w:t>
      </w:r>
      <w:r>
        <w:rPr>
          <w:rFonts w:eastAsia="Verdana" w:cs="Verdana" w:ascii="Verdana" w:hAnsi="Verdana"/>
          <w:color w:val="EC52C1"/>
        </w:rPr>
        <w:t xml:space="preserve">. </w:t>
      </w:r>
      <w:r>
        <w:rPr>
          <w:rFonts w:eastAsia="Lexend Light" w:cs="Lexend Light" w:ascii="Lexend Light" w:hAnsi="Lexend Light"/>
        </w:rPr>
        <w:t>Conjunto de actividades y procesos que los agentes del sector de las artes escénicas desarrollan para disponer de los elementos técnicos y artísticos necesarios, para la realización de espectáculos públicos de las artes escénicas de acuerdo con lo establecido en el literal a) del artículo 3° de la Ley 1493 de 2011.</w:t>
      </w:r>
    </w:p>
    <w:p>
      <w:pPr>
        <w:pStyle w:val="Normal1"/>
        <w:widowControl w:val="false"/>
        <w:spacing w:lineRule="auto" w:line="240" w:before="6" w:after="0"/>
        <w:rPr>
          <w:rFonts w:ascii="Verdana" w:hAnsi="Verdana" w:eastAsia="Verdana" w:cs="Verdana"/>
          <w:sz w:val="17"/>
          <w:szCs w:val="17"/>
        </w:rPr>
      </w:pPr>
      <w:r>
        <w:rPr>
          <w:rFonts w:eastAsia="Verdana" w:cs="Verdana" w:ascii="Verdana" w:hAnsi="Verdana"/>
          <w:sz w:val="17"/>
          <w:szCs w:val="17"/>
        </w:rPr>
      </w:r>
    </w:p>
    <w:p>
      <w:pPr>
        <w:pStyle w:val="Normal1"/>
        <w:widowControl w:val="false"/>
        <w:numPr>
          <w:ilvl w:val="0"/>
          <w:numId w:val="22"/>
        </w:numPr>
        <w:tabs>
          <w:tab w:val="clear" w:pos="720"/>
          <w:tab w:val="left" w:pos="581" w:leader="none"/>
        </w:tabs>
        <w:spacing w:lineRule="auto" w:line="367" w:before="2" w:after="0"/>
        <w:ind w:left="581" w:right="-135" w:hanging="360"/>
        <w:jc w:val="both"/>
        <w:rPr>
          <w:rFonts w:ascii="Lexend Light" w:hAnsi="Lexend Light" w:eastAsia="Lexend Light" w:cs="Lexend Light"/>
          <w:b w:val="false"/>
          <w:b w:val="false"/>
        </w:rPr>
      </w:pPr>
      <w:r>
        <w:rPr>
          <w:rFonts w:eastAsia="Lexend Light" w:cs="Lexend Light" w:ascii="Lexend Light" w:hAnsi="Lexend Light"/>
          <w:b/>
          <w:color w:val="EC52C1"/>
          <w:sz w:val="24"/>
          <w:szCs w:val="24"/>
        </w:rPr>
        <w:t>Circulación</w:t>
      </w:r>
      <w:r>
        <w:rPr>
          <w:rFonts w:eastAsia="Lexend Light" w:cs="Lexend Light" w:ascii="Lexend Light" w:hAnsi="Lexend Light"/>
        </w:rPr>
        <w:t>. Actividades de gestión y puesta en escena de contenidos desarrollados por los agentes del sector de las artes escénicas para la presentación al público en general de los espectáculos públicos de las artes escénicas, de acuerdo con lo establecido en el literal a) del artículo 3° de la Ley 1493 de 2011.</w:t>
      </w:r>
    </w:p>
    <w:p>
      <w:pPr>
        <w:pStyle w:val="Normal1"/>
        <w:widowControl w:val="false"/>
        <w:spacing w:lineRule="auto" w:line="367" w:before="244" w:after="0"/>
        <w:ind w:left="221" w:right="-165" w:hanging="0"/>
        <w:jc w:val="both"/>
        <w:rPr>
          <w:rFonts w:ascii="Verdana" w:hAnsi="Verdana" w:eastAsia="Verdana" w:cs="Verdana"/>
        </w:rPr>
      </w:pPr>
      <w:r>
        <w:rPr>
          <w:rFonts w:eastAsia="Lexend Light" w:cs="Lexend Light" w:ascii="Lexend Light" w:hAnsi="Lexend Light"/>
          <w:color w:val="EC4ED0"/>
        </w:rPr>
        <w:t>Nota 1.</w:t>
      </w:r>
      <w:r>
        <w:rPr>
          <w:rFonts w:eastAsia="Verdana" w:cs="Verdana" w:ascii="Verdana" w:hAnsi="Verdana"/>
          <w:color w:val="EC4ED0"/>
        </w:rPr>
        <w:t xml:space="preserve"> </w:t>
      </w:r>
      <w:r>
        <w:rPr>
          <w:rFonts w:eastAsia="Lexend Light" w:cs="Lexend Light" w:ascii="Lexend Light" w:hAnsi="Lexend Light"/>
        </w:rPr>
        <w:t>Las entidades participantes en esta línea deben estar registradas como productores en el Portal Único de Espectáculos Públicos de las Artes Escénicas-PULEP.</w:t>
      </w:r>
    </w:p>
    <w:p>
      <w:pPr>
        <w:pStyle w:val="Normal1"/>
        <w:widowControl w:val="false"/>
        <w:spacing w:lineRule="auto" w:line="367" w:before="242" w:after="0"/>
        <w:ind w:left="221" w:right="-210" w:hanging="0"/>
        <w:jc w:val="both"/>
        <w:rPr>
          <w:rFonts w:ascii="Lexend Light" w:hAnsi="Lexend Light" w:eastAsia="Lexend Light" w:cs="Lexend Light"/>
        </w:rPr>
      </w:pPr>
      <w:r>
        <w:rPr>
          <w:rFonts w:eastAsia="Lexend Light" w:cs="Lexend Light" w:ascii="Lexend Light" w:hAnsi="Lexend Light"/>
          <w:color w:val="EC4ED0"/>
        </w:rPr>
        <w:t>Nota 2.</w:t>
      </w:r>
      <w:r>
        <w:rPr>
          <w:rFonts w:eastAsia="Verdana" w:cs="Verdana" w:ascii="Verdana" w:hAnsi="Verdana"/>
          <w:color w:val="EC4ED0"/>
        </w:rPr>
        <w:t xml:space="preserve"> </w:t>
      </w:r>
      <w:r>
        <w:rPr>
          <w:rFonts w:eastAsia="Lexend Light" w:cs="Lexend Light" w:ascii="Lexend Light" w:hAnsi="Lexend Light"/>
        </w:rPr>
        <w:t>No podrán participar en esta línea proyectos ganadores las convocatorias de la Ley de Espectáculos Públicos-LEP, ofertadas en el marco del Programa Distrital de Estímulos 2024.</w:t>
      </w:r>
    </w:p>
    <w:p>
      <w:pPr>
        <w:pStyle w:val="Normal1"/>
        <w:widowControl w:val="false"/>
        <w:spacing w:lineRule="auto" w:line="367" w:before="242" w:after="0"/>
        <w:ind w:left="221" w:right="-240" w:hanging="0"/>
        <w:jc w:val="both"/>
        <w:rPr>
          <w:rFonts w:ascii="Lexend Light" w:hAnsi="Lexend Light" w:eastAsia="Lexend Light" w:cs="Lexend Light"/>
        </w:rPr>
      </w:pPr>
      <w:r>
        <w:rPr>
          <w:rFonts w:eastAsia="Lexend Light" w:cs="Lexend Light" w:ascii="Lexend Light" w:hAnsi="Lexend Light"/>
          <w:b/>
          <w:color w:val="ED4FD0"/>
        </w:rPr>
        <w:t>MUY IMPORTANTE</w:t>
      </w:r>
      <w:r>
        <w:rPr>
          <w:rFonts w:eastAsia="Lexend Light" w:cs="Lexend Light" w:ascii="Lexend Light" w:hAnsi="Lexend Light"/>
          <w:color w:val="EC4ED0"/>
        </w:rPr>
        <w:t xml:space="preserve">. </w:t>
      </w:r>
      <w:r>
        <w:rPr>
          <w:rFonts w:eastAsia="Lexend Light" w:cs="Lexend Light" w:ascii="Lexend Light" w:hAnsi="Lexend Light"/>
        </w:rPr>
        <w:t xml:space="preserve">Tenga en cuenta que los proyectos que se presenten a esta línea, no podrán financiar con cargo a los recursos de la contribución parafiscal cultural (LEP), actividades de creación, formación, investigación u, otros gastos que no sean congruentes con la producción o circulación de espectáculos de las artes escénicas (ver </w:t>
      </w:r>
      <w:r>
        <w:rPr>
          <w:rFonts w:eastAsia="Lexend Light" w:cs="Lexend Light" w:ascii="Lexend Light" w:hAnsi="Lexend Light"/>
          <w:i/>
        </w:rPr>
        <w:t>Guía de presupuesto gastos permitidos y no permitidos para el Programa Distrital de Apoyos Concertados-PDAC</w:t>
      </w:r>
      <w:r>
        <w:rPr>
          <w:rFonts w:eastAsia="Lexend Light" w:cs="Lexend Light" w:ascii="Lexend Light" w:hAnsi="Lexend Light"/>
        </w:rPr>
        <w:t>). De incluirse dentro del proyecto, estas actividades deben ser financiadas con cargo a recursos propios de la entidad participante, o de terceros</w:t>
      </w:r>
      <w:r>
        <w:rPr>
          <w:rFonts w:eastAsia="Roboto" w:cs="Roboto" w:ascii="Roboto" w:hAnsi="Roboto"/>
          <w:color w:val="444746"/>
          <w:sz w:val="21"/>
          <w:szCs w:val="21"/>
        </w:rPr>
        <w:t>.</w:t>
      </w:r>
      <w:r>
        <w:rPr>
          <w:rFonts w:eastAsia="Lexend Light" w:cs="Lexend Light" w:ascii="Lexend Light" w:hAnsi="Lexend Light"/>
        </w:rPr>
        <w:t xml:space="preserve"> </w:t>
      </w:r>
    </w:p>
    <w:p>
      <w:pPr>
        <w:pStyle w:val="Normal1"/>
        <w:widowControl w:val="false"/>
        <w:numPr>
          <w:ilvl w:val="0"/>
          <w:numId w:val="35"/>
        </w:numPr>
        <w:tabs>
          <w:tab w:val="clear" w:pos="720"/>
          <w:tab w:val="left" w:pos="941" w:leader="none"/>
        </w:tabs>
        <w:spacing w:lineRule="auto" w:line="240" w:before="242" w:after="0"/>
        <w:ind w:left="720" w:hanging="360"/>
        <w:jc w:val="both"/>
        <w:rPr>
          <w:rFonts w:ascii="Lexend" w:hAnsi="Lexend" w:eastAsia="Lexend" w:cs="Lexend"/>
          <w:color w:val="EC4ED0"/>
          <w:u w:val="none"/>
        </w:rPr>
      </w:pPr>
      <w:r>
        <w:rPr>
          <w:rFonts w:eastAsia="Lexend" w:cs="Lexend" w:ascii="Lexend" w:hAnsi="Lexend"/>
          <w:color w:val="EC4ED0"/>
          <w:u w:val="single"/>
        </w:rPr>
        <w:t>Formación y fortalecimiento artístico, cultural, patrimonial o creativo</w:t>
      </w:r>
    </w:p>
    <w:p>
      <w:pPr>
        <w:pStyle w:val="Normal1"/>
        <w:widowControl w:val="false"/>
        <w:tabs>
          <w:tab w:val="clear" w:pos="720"/>
          <w:tab w:val="left" w:pos="941" w:leader="none"/>
        </w:tabs>
        <w:spacing w:lineRule="auto" w:line="240" w:before="242" w:after="0"/>
        <w:ind w:left="720" w:hanging="0"/>
        <w:jc w:val="both"/>
        <w:rPr>
          <w:rFonts w:ascii="Lexend" w:hAnsi="Lexend" w:eastAsia="Lexend" w:cs="Lexend"/>
          <w:color w:val="EC4ED0"/>
          <w:u w:val="single"/>
        </w:rPr>
      </w:pPr>
      <w:r>
        <w:rPr>
          <w:rFonts w:eastAsia="Lexend" w:cs="Lexend" w:ascii="Lexend" w:hAnsi="Lexend"/>
          <w:color w:val="EC4ED0"/>
          <w:u w:val="single"/>
        </w:rPr>
      </w:r>
    </w:p>
    <w:p>
      <w:pPr>
        <w:pStyle w:val="Normal1"/>
        <w:widowControl w:val="false"/>
        <w:spacing w:lineRule="auto" w:line="367" w:before="0" w:after="0"/>
        <w:ind w:left="15" w:right="-75" w:hanging="0"/>
        <w:jc w:val="both"/>
        <w:rPr>
          <w:rFonts w:ascii="Lexend Light" w:hAnsi="Lexend Light" w:eastAsia="Lexend Light" w:cs="Lexend Light"/>
        </w:rPr>
      </w:pPr>
      <w:r>
        <w:rPr>
          <w:rFonts w:eastAsia="Lexend Light" w:cs="Lexend Light" w:ascii="Lexend Light" w:hAnsi="Lexend Light"/>
        </w:rPr>
        <w:t>Proyectos encaminados al desarrollo de saberes, a la formación y al fortalecimiento de capacidades y competencias en las diversas áreas del arte, la cultura, el patrimonio o la creación a nivel distrital.</w:t>
      </w:r>
    </w:p>
    <w:p>
      <w:pPr>
        <w:pStyle w:val="Normal1"/>
        <w:widowControl w:val="false"/>
        <w:spacing w:lineRule="auto" w:line="367" w:before="0" w:after="0"/>
        <w:ind w:left="15" w:right="-75"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367" w:before="0" w:after="0"/>
        <w:ind w:left="15" w:right="-75" w:hanging="0"/>
        <w:jc w:val="both"/>
        <w:rPr>
          <w:rFonts w:ascii="Lexend Light" w:hAnsi="Lexend Light" w:eastAsia="Lexend Light" w:cs="Lexend Light"/>
        </w:rPr>
      </w:pPr>
      <w:r>
        <w:rPr>
          <w:rFonts w:eastAsia="Lexend Light" w:cs="Lexend Light" w:ascii="Lexend Light" w:hAnsi="Lexend Light"/>
        </w:rPr>
        <w:t>En esta línea pueden presentarse procesos de formación y fortalecimiento con una duración mínima de cuatro (4) meses, dirigidos a: artistas, agrupaciones, colectivos, organizaciones y/o líderes socioculturales, a formadores o multiplicadores y a población en general desde la primera infancia y a lo largo de la vida.</w:t>
      </w:r>
    </w:p>
    <w:p>
      <w:pPr>
        <w:pStyle w:val="Normal1"/>
        <w:widowControl w:val="false"/>
        <w:spacing w:lineRule="auto" w:line="367" w:before="0" w:after="0"/>
        <w:ind w:left="15" w:right="-75"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367" w:before="0" w:after="0"/>
        <w:ind w:left="15" w:right="-75" w:hanging="0"/>
        <w:jc w:val="both"/>
        <w:rPr>
          <w:rFonts w:ascii="Lexend Light" w:hAnsi="Lexend Light" w:eastAsia="Lexend Light" w:cs="Lexend Light"/>
        </w:rPr>
      </w:pPr>
      <w:r>
        <w:rPr>
          <w:rFonts w:eastAsia="Lexend Light" w:cs="Lexend Light" w:ascii="Lexend Light" w:hAnsi="Lexend Light"/>
        </w:rPr>
        <w:t>Los proyectos deben expresar de manera clara, su enfoque pedagógico, metodología a trabajar, el perﬁl de las o los formadores a cargo y el de la población objetivo.</w:t>
      </w:r>
    </w:p>
    <w:p>
      <w:pPr>
        <w:pStyle w:val="Normal1"/>
        <w:widowControl w:val="false"/>
        <w:spacing w:lineRule="auto" w:line="240" w:before="5" w:after="0"/>
        <w:rPr>
          <w:rFonts w:ascii="Verdana" w:hAnsi="Verdana" w:eastAsia="Verdana" w:cs="Verdana"/>
          <w:sz w:val="28"/>
          <w:szCs w:val="28"/>
        </w:rPr>
      </w:pPr>
      <w:r>
        <w:rPr>
          <w:rFonts w:eastAsia="Verdana" w:cs="Verdana" w:ascii="Verdana" w:hAnsi="Verdana"/>
          <w:sz w:val="28"/>
          <w:szCs w:val="28"/>
        </w:rPr>
      </w:r>
    </w:p>
    <w:p>
      <w:pPr>
        <w:pStyle w:val="Normal1"/>
        <w:widowControl w:val="false"/>
        <w:numPr>
          <w:ilvl w:val="0"/>
          <w:numId w:val="35"/>
        </w:numPr>
        <w:tabs>
          <w:tab w:val="clear" w:pos="720"/>
          <w:tab w:val="left" w:pos="941" w:leader="none"/>
        </w:tabs>
        <w:spacing w:lineRule="auto" w:line="240" w:before="243" w:after="0"/>
        <w:ind w:left="720" w:hanging="360"/>
        <w:jc w:val="both"/>
        <w:rPr>
          <w:rFonts w:ascii="Lexend" w:hAnsi="Lexend" w:eastAsia="Lexend" w:cs="Lexend"/>
          <w:color w:val="EC4ED0"/>
          <w:u w:val="none"/>
        </w:rPr>
      </w:pPr>
      <w:r>
        <w:rPr>
          <w:rFonts w:eastAsia="Lexend" w:cs="Lexend" w:ascii="Lexend" w:hAnsi="Lexend"/>
          <w:color w:val="EC4ED0"/>
          <w:u w:val="single"/>
        </w:rPr>
        <w:t xml:space="preserve">Dinamización de espacios </w:t>
      </w:r>
    </w:p>
    <w:p>
      <w:pPr>
        <w:pStyle w:val="Normal1"/>
        <w:widowControl w:val="false"/>
        <w:spacing w:lineRule="auto" w:line="367" w:before="0" w:after="0"/>
        <w:ind w:left="0" w:right="-165" w:hanging="0"/>
        <w:jc w:val="both"/>
        <w:rPr>
          <w:rFonts w:ascii="Verdana" w:hAnsi="Verdana" w:eastAsia="Verdana" w:cs="Verdana"/>
          <w:sz w:val="31"/>
          <w:szCs w:val="31"/>
        </w:rPr>
      </w:pPr>
      <w:r>
        <w:rPr>
          <w:rFonts w:eastAsia="Verdana" w:cs="Verdana" w:ascii="Verdana" w:hAnsi="Verdana"/>
          <w:sz w:val="31"/>
          <w:szCs w:val="31"/>
        </w:rPr>
      </w:r>
    </w:p>
    <w:p>
      <w:pPr>
        <w:pStyle w:val="Normal1"/>
        <w:widowControl w:val="false"/>
        <w:spacing w:lineRule="auto" w:line="367" w:before="0" w:after="0"/>
        <w:ind w:left="0" w:right="-165" w:hanging="0"/>
        <w:jc w:val="both"/>
        <w:rPr>
          <w:rFonts w:ascii="Lexend Light" w:hAnsi="Lexend Light" w:eastAsia="Lexend Light" w:cs="Lexend Light"/>
        </w:rPr>
      </w:pPr>
      <w:r>
        <w:rPr>
          <w:rFonts w:eastAsia="Lexend Light" w:cs="Lexend Light" w:ascii="Lexend Light" w:hAnsi="Lexend Light"/>
        </w:rPr>
        <w:t xml:space="preserve">Proyectos encaminados a fortalecer y a diversiﬁcar la programación o la oferta de servicios, en sedes físicas o espacios móviles de carácter artístico, cultural, patrimonial o creativo. Estos espacios pueden ser: casas de la cultura, centros culturales, bibliotecas comunitarias, museos, salas para la circulación de las artes escénicas, salas de ensayo, librerías, carpas de circo que no involucren animales y, demás espacios o infraestructuras independientes para la práctica del arte, la cultura y el patrimonio. </w:t>
      </w:r>
    </w:p>
    <w:p>
      <w:pPr>
        <w:pStyle w:val="Normal1"/>
        <w:widowControl w:val="false"/>
        <w:spacing w:lineRule="auto" w:line="367" w:before="0" w:after="0"/>
        <w:ind w:left="0" w:right="-165"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367" w:before="0" w:after="0"/>
        <w:ind w:left="0" w:right="-165" w:hanging="0"/>
        <w:jc w:val="both"/>
        <w:rPr>
          <w:rFonts w:ascii="Lexend Light" w:hAnsi="Lexend Light" w:eastAsia="Lexend Light" w:cs="Lexend Light"/>
        </w:rPr>
      </w:pPr>
      <w:r>
        <w:rPr>
          <w:rFonts w:eastAsia="Lexend Light" w:cs="Lexend Light" w:ascii="Lexend Light" w:hAnsi="Lexend Light"/>
        </w:rPr>
        <w:t>Las entidades que presenten su proyecto en esta línea deberán demostrar que cuentan con una infraestructura inmueble o móvil, con oferta o programación periódica y apertura permanente. Estos espacios pueden ser espacios concebidos o construidos para distintos ﬁnes, pero deberán estar habilitados y acondicionados con unas características técnicas y físicas que permitan el desarrollo de las actividades propuestas.</w:t>
      </w:r>
    </w:p>
    <w:p>
      <w:pPr>
        <w:pStyle w:val="Normal1"/>
        <w:widowControl w:val="false"/>
        <w:spacing w:lineRule="auto" w:line="367" w:before="0" w:after="0"/>
        <w:ind w:left="0" w:right="-165"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367" w:before="0" w:after="0"/>
        <w:ind w:left="0" w:right="-165" w:hanging="0"/>
        <w:jc w:val="both"/>
        <w:rPr>
          <w:rFonts w:ascii="Lexend Light" w:hAnsi="Lexend Light" w:eastAsia="Lexend Light" w:cs="Lexend Light"/>
        </w:rPr>
      </w:pPr>
      <w:r>
        <w:rPr>
          <w:rFonts w:eastAsia="Lexend Light" w:cs="Lexend Light" w:ascii="Lexend Light" w:hAnsi="Lexend Light"/>
        </w:rPr>
        <w:t>Los proyectos deben expresar de manera clara su aporte a la dinamización de la oferta cultural y la incidencia y resultados esperados de las actividades programadas a nivel distrital.</w:t>
      </w:r>
    </w:p>
    <w:p>
      <w:pPr>
        <w:pStyle w:val="Normal1"/>
        <w:widowControl w:val="false"/>
        <w:spacing w:lineRule="auto" w:line="367" w:before="0" w:after="0"/>
        <w:ind w:left="0" w:right="-165"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367" w:before="0" w:after="0"/>
        <w:ind w:left="0" w:right="-165" w:hanging="0"/>
        <w:jc w:val="both"/>
        <w:rPr>
          <w:rFonts w:ascii="Lexend Light" w:hAnsi="Lexend Light" w:eastAsia="Lexend Light" w:cs="Lexend Light"/>
          <w:color w:val="B45F06"/>
        </w:rPr>
      </w:pPr>
      <w:r>
        <w:rPr>
          <w:rFonts w:eastAsia="Lexend Light" w:cs="Lexend Light" w:ascii="Lexend Light" w:hAnsi="Lexend Light"/>
          <w:b/>
          <w:color w:val="EC4ED0"/>
        </w:rPr>
        <w:t>Nota</w:t>
      </w:r>
      <w:r>
        <w:rPr>
          <w:rFonts w:eastAsia="Lexend Light" w:cs="Lexend Light" w:ascii="Lexend Light" w:hAnsi="Lexend Light"/>
        </w:rPr>
        <w:t>. No podrán participar en esta línea, las salas de teatro ganadoras de la convocatoria del Programa Distrital de Salas Concertadas de IDARTES 2024.</w:t>
      </w:r>
    </w:p>
    <w:p>
      <w:pPr>
        <w:pStyle w:val="Normal1"/>
        <w:widowControl w:val="false"/>
        <w:numPr>
          <w:ilvl w:val="0"/>
          <w:numId w:val="35"/>
        </w:numPr>
        <w:tabs>
          <w:tab w:val="clear" w:pos="720"/>
          <w:tab w:val="left" w:pos="941" w:leader="none"/>
        </w:tabs>
        <w:spacing w:lineRule="auto" w:line="240" w:before="242" w:after="0"/>
        <w:ind w:left="720" w:hanging="360"/>
        <w:jc w:val="both"/>
        <w:rPr>
          <w:rFonts w:ascii="Lexend" w:hAnsi="Lexend" w:eastAsia="Lexend" w:cs="Lexend"/>
          <w:color w:val="EC4ED0"/>
          <w:u w:val="none"/>
        </w:rPr>
      </w:pPr>
      <w:r>
        <w:rPr>
          <w:rFonts w:eastAsia="Lexend" w:cs="Lexend" w:ascii="Lexend" w:hAnsi="Lexend"/>
          <w:color w:val="EC4ED0"/>
          <w:u w:val="single"/>
        </w:rPr>
        <w:t>Bogotá diversa e incluyente</w:t>
      </w:r>
    </w:p>
    <w:p>
      <w:pPr>
        <w:pStyle w:val="Normal1"/>
        <w:widowControl w:val="false"/>
        <w:spacing w:lineRule="auto" w:line="367" w:before="203" w:after="0"/>
        <w:ind w:left="75" w:right="-165" w:hanging="0"/>
        <w:jc w:val="both"/>
        <w:rPr>
          <w:rFonts w:ascii="Lexend Light" w:hAnsi="Lexend Light" w:eastAsia="Lexend Light" w:cs="Lexend Light"/>
        </w:rPr>
      </w:pPr>
      <w:r>
        <w:rPr>
          <w:rFonts w:eastAsia="Lexend Light" w:cs="Lexend Light" w:ascii="Lexend Light" w:hAnsi="Lexend Light"/>
        </w:rPr>
        <w:t>Proyectos con enfoque poblacional-diferencial encaminados a promover la inclusión social y el ejercicio de los derechos desde el arte, la cultura, el patrimonio o la creación. En esta línea pueden participar proyectos con énfasis y trabajo con los siguientes sectores poblacionales:</w:t>
      </w:r>
    </w:p>
    <w:p>
      <w:pPr>
        <w:pStyle w:val="Normal1"/>
        <w:widowControl w:val="false"/>
        <w:numPr>
          <w:ilvl w:val="0"/>
          <w:numId w:val="5"/>
        </w:numPr>
        <w:tabs>
          <w:tab w:val="clear" w:pos="720"/>
          <w:tab w:val="left" w:pos="581" w:leader="none"/>
        </w:tabs>
        <w:spacing w:lineRule="auto" w:line="367" w:before="203" w:after="0"/>
        <w:ind w:left="581" w:right="-225" w:hanging="360"/>
        <w:jc w:val="both"/>
        <w:rPr>
          <w:rFonts w:ascii="Helvetica Neue" w:hAnsi="Helvetica Neue" w:eastAsia="Helvetica Neue" w:cs="Helvetica Neue"/>
          <w:b w:val="false"/>
          <w:b w:val="false"/>
        </w:rPr>
      </w:pPr>
      <w:r>
        <w:rPr>
          <w:rFonts w:eastAsia="Lexend Light" w:cs="Lexend Light" w:ascii="Lexend Light" w:hAnsi="Lexend Light"/>
          <w:b/>
          <w:color w:val="EC4ED0"/>
        </w:rPr>
        <w:t>Pueblos étnicos</w:t>
      </w:r>
      <w:r>
        <w:rPr>
          <w:rFonts w:eastAsia="Lexend Light" w:cs="Lexend Light" w:ascii="Lexend Light" w:hAnsi="Lexend Light"/>
          <w:color w:val="EC4ED0"/>
        </w:rPr>
        <w:t>.</w:t>
      </w:r>
      <w:r>
        <w:rPr>
          <w:rFonts w:eastAsia="Verdana" w:cs="Verdana" w:ascii="Verdana" w:hAnsi="Verdana"/>
          <w:color w:val="EC4ED0"/>
        </w:rPr>
        <w:t xml:space="preserve"> </w:t>
      </w:r>
      <w:r>
        <w:rPr>
          <w:rFonts w:eastAsia="Lexend Light" w:cs="Lexend Light" w:ascii="Lexend Light" w:hAnsi="Lexend Light"/>
        </w:rPr>
        <w:t>Incluye pueblos indígenas, comunidades negras, afrodescendientes, palenqueras, pueblo raizal y el pueblo Rrom-gitano.</w:t>
      </w:r>
    </w:p>
    <w:p>
      <w:pPr>
        <w:pStyle w:val="Normal1"/>
        <w:widowControl w:val="false"/>
        <w:numPr>
          <w:ilvl w:val="0"/>
          <w:numId w:val="5"/>
        </w:numPr>
        <w:tabs>
          <w:tab w:val="clear" w:pos="720"/>
          <w:tab w:val="left" w:pos="581" w:leader="none"/>
        </w:tabs>
        <w:spacing w:lineRule="auto" w:line="367" w:before="202" w:after="0"/>
        <w:ind w:left="581" w:right="-240" w:hanging="360"/>
        <w:jc w:val="both"/>
        <w:rPr>
          <w:rFonts w:ascii="Helvetica Neue" w:hAnsi="Helvetica Neue" w:eastAsia="Helvetica Neue" w:cs="Helvetica Neue"/>
          <w:b w:val="false"/>
          <w:b w:val="false"/>
        </w:rPr>
      </w:pPr>
      <w:r>
        <w:rPr>
          <w:rFonts w:eastAsia="Lexend Light" w:cs="Lexend Light" w:ascii="Lexend Light" w:hAnsi="Lexend Light"/>
          <w:b/>
          <w:color w:val="EC4ED0"/>
        </w:rPr>
        <w:t>Sectores sociales</w:t>
      </w:r>
      <w:r>
        <w:rPr>
          <w:rFonts w:eastAsia="Verdana" w:cs="Verdana" w:ascii="Verdana" w:hAnsi="Verdana"/>
        </w:rPr>
        <w:t xml:space="preserve">. </w:t>
      </w:r>
      <w:r>
        <w:rPr>
          <w:rFonts w:eastAsia="Lexend Light" w:cs="Lexend Light" w:ascii="Lexend Light" w:hAnsi="Lexend Light"/>
        </w:rPr>
        <w:t>Incluye artesanos, personas con discapacidad, personas habitantes de calle, sectores sociales LGBTIQ+, mujeres, comunidades rurales y campesinas, personas que ejercen actividades sexuales pagadas, personas privadas de la libertad, personas en proceso de reintegración, reincorporación o víctimas del conﬂicto armado interno, así como migrantes, retornados o refugiados.</w:t>
      </w:r>
    </w:p>
    <w:p>
      <w:pPr>
        <w:pStyle w:val="Normal1"/>
        <w:widowControl w:val="false"/>
        <w:numPr>
          <w:ilvl w:val="0"/>
          <w:numId w:val="5"/>
        </w:numPr>
        <w:tabs>
          <w:tab w:val="clear" w:pos="720"/>
          <w:tab w:val="left" w:pos="581" w:leader="none"/>
        </w:tabs>
        <w:spacing w:lineRule="auto" w:line="367" w:before="204" w:after="0"/>
        <w:ind w:left="581" w:right="404" w:hanging="360"/>
        <w:jc w:val="both"/>
        <w:rPr>
          <w:rFonts w:ascii="Helvetica Neue" w:hAnsi="Helvetica Neue" w:eastAsia="Helvetica Neue" w:cs="Helvetica Neue"/>
          <w:b w:val="false"/>
          <w:b w:val="false"/>
        </w:rPr>
      </w:pPr>
      <w:r>
        <w:rPr>
          <w:rFonts w:eastAsia="Lexend Light" w:cs="Lexend Light" w:ascii="Lexend Light" w:hAnsi="Lexend Light"/>
          <w:b/>
          <w:color w:val="EC4ED0"/>
        </w:rPr>
        <w:t>Grupos etarios o del ciclo vital</w:t>
      </w:r>
      <w:r>
        <w:rPr>
          <w:rFonts w:eastAsia="Lexend Light" w:cs="Lexend Light" w:ascii="Lexend Light" w:hAnsi="Lexend Light"/>
          <w:color w:val="EC4ED0"/>
        </w:rPr>
        <w:t>.</w:t>
      </w:r>
      <w:r>
        <w:rPr>
          <w:rFonts w:eastAsia="Verdana" w:cs="Verdana" w:ascii="Verdana" w:hAnsi="Verdana"/>
          <w:color w:val="EC4ED0"/>
        </w:rPr>
        <w:t xml:space="preserve"> </w:t>
      </w:r>
      <w:r>
        <w:rPr>
          <w:rFonts w:eastAsia="Lexend Light" w:cs="Lexend Light" w:ascii="Lexend Light" w:hAnsi="Lexend Light"/>
        </w:rPr>
        <w:t>Incluye infancia, adolescencia, juventud, adultez y personas mayores.</w:t>
      </w:r>
    </w:p>
    <w:p>
      <w:pPr>
        <w:pStyle w:val="Normal1"/>
        <w:widowControl w:val="false"/>
        <w:spacing w:lineRule="auto" w:line="367" w:before="202" w:after="0"/>
        <w:ind w:left="0" w:right="-225" w:hanging="0"/>
        <w:jc w:val="both"/>
        <w:rPr>
          <w:rFonts w:ascii="Lexend Light" w:hAnsi="Lexend Light" w:eastAsia="Lexend Light" w:cs="Lexend Light"/>
        </w:rPr>
      </w:pPr>
      <w:r>
        <w:rPr>
          <w:rFonts w:eastAsia="Lexend Light" w:cs="Lexend Light" w:ascii="Lexend Light" w:hAnsi="Lexend Light"/>
        </w:rPr>
        <w:t>Se esepera que los proyectos participantes motiven en sus beneficiarios (asistentes, participantes y comunidades relacionadas) reflexiones acerca de los estereotipos e imaginarios que promueven la discriminación y que inciden en la generación de situaciones de violencia y segregación. Los proyectos presentados deberán expresar de manera clara su aporte a la cohesión cultural y a la disminución de barreras y brechas socioculturales o simbólicas a nivel distrital.</w:t>
      </w:r>
    </w:p>
    <w:p>
      <w:pPr>
        <w:pStyle w:val="Normal1"/>
        <w:widowControl w:val="false"/>
        <w:numPr>
          <w:ilvl w:val="0"/>
          <w:numId w:val="35"/>
        </w:numPr>
        <w:tabs>
          <w:tab w:val="clear" w:pos="720"/>
          <w:tab w:val="left" w:pos="940" w:leader="none"/>
          <w:tab w:val="left" w:pos="941" w:leader="none"/>
        </w:tabs>
        <w:spacing w:lineRule="auto" w:line="240" w:before="241" w:after="0"/>
        <w:ind w:left="720" w:hanging="360"/>
        <w:jc w:val="both"/>
        <w:rPr>
          <w:rFonts w:ascii="Lexend" w:hAnsi="Lexend" w:eastAsia="Lexend" w:cs="Lexend"/>
          <w:color w:val="EC4ED0"/>
          <w:u w:val="none"/>
        </w:rPr>
      </w:pPr>
      <w:r>
        <w:rPr>
          <w:rFonts w:eastAsia="Lexend" w:cs="Lexend" w:ascii="Lexend" w:hAnsi="Lexend"/>
          <w:color w:val="EC4ED0"/>
          <w:u w:val="single"/>
        </w:rPr>
        <w:t xml:space="preserve">Comunidades de bien-estar: cultura del cuidado y la salud </w:t>
      </w:r>
    </w:p>
    <w:p>
      <w:pPr>
        <w:pStyle w:val="Normal1"/>
        <w:widowControl w:val="false"/>
        <w:tabs>
          <w:tab w:val="clear" w:pos="720"/>
          <w:tab w:val="left" w:pos="940" w:leader="none"/>
          <w:tab w:val="left" w:pos="941" w:leader="none"/>
        </w:tabs>
        <w:spacing w:lineRule="auto" w:line="360" w:before="241" w:after="0"/>
        <w:ind w:left="0" w:right="-165" w:hanging="15"/>
        <w:jc w:val="both"/>
        <w:rPr>
          <w:rFonts w:ascii="Lexend Light" w:hAnsi="Lexend Light" w:eastAsia="Lexend Light" w:cs="Lexend Light"/>
        </w:rPr>
      </w:pPr>
      <w:r>
        <w:rPr>
          <w:rFonts w:eastAsia="Lexend Light" w:cs="Lexend Light" w:ascii="Lexend Light" w:hAnsi="Lexend Light"/>
        </w:rPr>
        <w:t xml:space="preserve">Proyectos encaminados a promover actividades artísticas, culturales, patrimoniales o creativas que contribuyan al mejoramiento de la calidad de vida, de la salud mental y física y al buen vivir de las y los habitantes a nivel distrital. </w:t>
      </w:r>
    </w:p>
    <w:p>
      <w:pPr>
        <w:pStyle w:val="Normal1"/>
        <w:widowControl w:val="false"/>
        <w:tabs>
          <w:tab w:val="clear" w:pos="720"/>
          <w:tab w:val="left" w:pos="354" w:leader="none"/>
          <w:tab w:val="left" w:pos="384" w:leader="none"/>
        </w:tabs>
        <w:spacing w:lineRule="auto" w:line="360" w:before="241" w:after="0"/>
        <w:ind w:right="-165" w:hanging="15"/>
        <w:jc w:val="both"/>
        <w:rPr>
          <w:rFonts w:ascii="Lexend Light" w:hAnsi="Lexend Light" w:eastAsia="Lexend Light" w:cs="Lexend Light"/>
        </w:rPr>
      </w:pPr>
      <w:r>
        <w:rPr>
          <w:rFonts w:eastAsia="Lexend Light" w:cs="Lexend Light" w:ascii="Lexend Light" w:hAnsi="Lexend Light"/>
        </w:rPr>
        <w:t>En esta línea se podrán presentar proyectos relacionados con: bienestar y hábitos saludables en espacios públicos, arte terapia con distintos enfoques y, terapias expresivas para sanar vínculos y lograr superación de traumas.</w:t>
      </w:r>
    </w:p>
    <w:p>
      <w:pPr>
        <w:pStyle w:val="Normal1"/>
        <w:widowControl w:val="false"/>
        <w:tabs>
          <w:tab w:val="clear" w:pos="720"/>
          <w:tab w:val="left" w:pos="354" w:leader="none"/>
          <w:tab w:val="left" w:pos="384" w:leader="none"/>
        </w:tabs>
        <w:spacing w:lineRule="auto" w:line="360" w:before="241" w:after="0"/>
        <w:ind w:right="-165" w:hanging="15"/>
        <w:jc w:val="both"/>
        <w:rPr>
          <w:rFonts w:ascii="Lexend Light" w:hAnsi="Lexend Light" w:eastAsia="Lexend Light" w:cs="Lexend Light"/>
        </w:rPr>
      </w:pPr>
      <w:r>
        <w:rPr>
          <w:rFonts w:eastAsia="Lexend Light" w:cs="Lexend Light" w:ascii="Lexend Light" w:hAnsi="Lexend Light"/>
        </w:rPr>
        <w:t>Se espera que las acciones de los proyectos presentados incentiven el bienestar de las comunidades beneficiarias, aprovechando distintos espacios públicos y comunitarios. Haciendo uso de prácticas terapéuticas novedosas, bajo el enfoque de acción sin daño y promoviendo las prácticas artísticas, culturales, patrimoniales y creativas como parte de su cotidianidad, en pro de la construcción de una ciudad cuidadora, consciente y con capacidades para mejorar la calidad de vida de sus habitantes. Adicionalmente, los proyectos deberán expresar de manera clara su aporte a la mejora: en la vitalidad, en los hábitos de vida saludables, en el cuidado de sí y de los otros, en la capacidad de resiliencia y en la calidad de vida individual y colectiva.</w:t>
      </w:r>
    </w:p>
    <w:p>
      <w:pPr>
        <w:pStyle w:val="Normal1"/>
        <w:widowControl w:val="false"/>
        <w:tabs>
          <w:tab w:val="clear" w:pos="720"/>
          <w:tab w:val="left" w:pos="940" w:leader="none"/>
          <w:tab w:val="left" w:pos="941" w:leader="none"/>
        </w:tabs>
        <w:spacing w:lineRule="auto" w:line="360" w:before="241" w:after="0"/>
        <w:ind w:left="283" w:right="379" w:hanging="0"/>
        <w:jc w:val="both"/>
        <w:rPr>
          <w:rFonts w:ascii="Lexend Light" w:hAnsi="Lexend Light" w:eastAsia="Lexend Light" w:cs="Lexend Light"/>
          <w:sz w:val="20"/>
          <w:szCs w:val="20"/>
        </w:rPr>
      </w:pPr>
      <w:r>
        <w:rPr>
          <w:rFonts w:eastAsia="Lexend" w:cs="Lexend" w:ascii="Lexend" w:hAnsi="Lexend"/>
          <w:color w:val="EC4ED0"/>
          <w:u w:val="single"/>
        </w:rPr>
        <w:t>7. Transformaciones culturales para la convivencia pacífica y sostenible</w:t>
      </w:r>
    </w:p>
    <w:p>
      <w:pPr>
        <w:pStyle w:val="Normal1"/>
        <w:widowControl w:val="false"/>
        <w:spacing w:lineRule="auto" w:line="360" w:before="240" w:after="0"/>
        <w:ind w:left="15" w:right="-195" w:firstLine="15"/>
        <w:jc w:val="both"/>
        <w:rPr>
          <w:rFonts w:ascii="Lexend Light" w:hAnsi="Lexend Light" w:eastAsia="Lexend Light" w:cs="Lexend Light"/>
        </w:rPr>
      </w:pPr>
      <w:r>
        <w:rPr>
          <w:rFonts w:eastAsia="Lexend Light" w:cs="Lexend Light" w:ascii="Lexend Light" w:hAnsi="Lexend Light"/>
        </w:rPr>
        <w:t>Proyectos encaminados a abordar percepciones, actitudes y comportamientos que afectan negativamente las relaciones entre las y los ciudadanos y de estos con su entorno, promoviendo la generación de transformaciones culturales en los imaginarios y prácticas de los y las habitantes, a nivel distrital.</w:t>
      </w:r>
    </w:p>
    <w:p>
      <w:pPr>
        <w:pStyle w:val="Normal1"/>
        <w:widowControl w:val="false"/>
        <w:spacing w:lineRule="auto" w:line="360" w:before="240" w:after="0"/>
        <w:ind w:right="-225" w:hanging="0"/>
        <w:jc w:val="both"/>
        <w:rPr>
          <w:rFonts w:ascii="Lexend Light" w:hAnsi="Lexend Light" w:eastAsia="Lexend Light" w:cs="Lexend Light"/>
        </w:rPr>
      </w:pPr>
      <w:r>
        <w:rPr>
          <w:rFonts w:eastAsia="Lexend Light" w:cs="Lexend Light" w:ascii="Lexend Light" w:hAnsi="Lexend Light"/>
        </w:rPr>
        <w:t>En esta línea se podrán presentar proyectos que aporten al desarrollo sostenible y al fortalecimiento de las comunidades, entre otros, mediante: la apropiación y disfrute del espacio público, la construcción de conciencia ambiental, la recuperación y el fortalecimiento de la confianza y el tejido social, la construcción y apropiación de una cultura de paz para la convivencia y, el desarrollo y fortalecimiento del sentido de identidad, pertenencia y orgullo por la ciudad.</w:t>
      </w:r>
    </w:p>
    <w:p>
      <w:pPr>
        <w:pStyle w:val="Normal1"/>
        <w:widowControl w:val="false"/>
        <w:spacing w:lineRule="auto" w:line="360" w:before="240" w:after="0"/>
        <w:ind w:right="-225" w:hanging="0"/>
        <w:jc w:val="both"/>
        <w:rPr>
          <w:rFonts w:ascii="Lexend Light" w:hAnsi="Lexend Light" w:eastAsia="Lexend Light" w:cs="Lexend Light"/>
        </w:rPr>
      </w:pPr>
      <w:r>
        <w:rPr>
          <w:rFonts w:eastAsia="Lexend Light" w:cs="Lexend Light" w:ascii="Lexend Light" w:hAnsi="Lexend Light"/>
        </w:rPr>
        <w:t>Los proyectos presentados deberán expresar de manera clara su aporte a la transformación cultural abordada y sus estrategias para vincular, de manera activa, a la ciudadanía como sujetos de las iniciativas. Se espera además, que las acciones del proyecto presentado promuevan actividades artísticas, culturales, patrimoniales y creativas como un medio para el ejercicio de los derechos culturales y el desarrollo humano, de las comunidades residentes en la ciudad.</w:t>
      </w:r>
    </w:p>
    <w:p>
      <w:pPr>
        <w:pStyle w:val="Normal1"/>
        <w:widowControl w:val="false"/>
        <w:spacing w:lineRule="auto" w:line="360" w:before="240" w:after="0"/>
        <w:ind w:left="0" w:right="379" w:hanging="0"/>
        <w:jc w:val="both"/>
        <w:rPr>
          <w:rFonts w:ascii="Lexend" w:hAnsi="Lexend" w:eastAsia="Lexend" w:cs="Lexend"/>
          <w:color w:val="EC4ED0"/>
        </w:rPr>
      </w:pPr>
      <w:r>
        <w:rPr>
          <w:rFonts w:eastAsia="Lexend" w:cs="Lexend" w:ascii="Lexend" w:hAnsi="Lexend"/>
          <w:color w:val="EC4ED0"/>
          <w:u w:val="single"/>
        </w:rPr>
        <w:t xml:space="preserve">8. Convergencia digital: cultura, tecnología y comunidad </w:t>
      </w:r>
    </w:p>
    <w:p>
      <w:pPr>
        <w:pStyle w:val="Normal1"/>
        <w:widowControl w:val="false"/>
        <w:spacing w:lineRule="auto" w:line="367" w:before="99" w:after="0"/>
        <w:ind w:left="0" w:right="-220" w:hanging="0"/>
        <w:jc w:val="both"/>
        <w:rPr>
          <w:rFonts w:ascii="Lexend Light" w:hAnsi="Lexend Light" w:eastAsia="Lexend Light" w:cs="Lexend Light"/>
          <w:sz w:val="20"/>
          <w:szCs w:val="20"/>
        </w:rPr>
      </w:pPr>
      <w:r>
        <w:rPr>
          <w:rFonts w:eastAsia="Lexend Light" w:cs="Lexend Light" w:ascii="Lexend Light" w:hAnsi="Lexend Light"/>
        </w:rPr>
        <w:t xml:space="preserve">Proyectos encaminados a integrar las prácticas artísticas, culturales, patrimoniales o creativas a la tecnología y la gestión del conocimiento, en la vida cotidiana a nivel distrital. </w:t>
      </w:r>
    </w:p>
    <w:p>
      <w:pPr>
        <w:pStyle w:val="Normal1"/>
        <w:widowControl w:val="false"/>
        <w:spacing w:lineRule="auto" w:line="367" w:before="99" w:after="0"/>
        <w:ind w:left="30" w:right="-240" w:hanging="0"/>
        <w:jc w:val="both"/>
        <w:rPr>
          <w:rFonts w:ascii="Lexend Light" w:hAnsi="Lexend Light" w:eastAsia="Lexend Light" w:cs="Lexend Light"/>
        </w:rPr>
      </w:pPr>
      <w:r>
        <w:rPr>
          <w:rFonts w:eastAsia="Lexend Light" w:cs="Lexend Light" w:ascii="Lexend Light" w:hAnsi="Lexend Light"/>
        </w:rPr>
        <w:t>En esta línea se podrán presentar proyectos para la generación, sistematización, análisis, preservación, transmisión, difusión o circulación de contenidos en formatos sonoros, audiovisuales, literarios o editoriales, digitales-transmedia o multiplataformas, nuevos medios y tecnologías, por medio de videojuegos, tecnologías inmersivas y emergentes, podcasts, webcasts, entre otros.</w:t>
      </w:r>
    </w:p>
    <w:p>
      <w:pPr>
        <w:pStyle w:val="Normal1"/>
        <w:widowControl w:val="false"/>
        <w:spacing w:lineRule="auto" w:line="367" w:before="99" w:after="0"/>
        <w:ind w:left="30" w:right="-240" w:hanging="0"/>
        <w:jc w:val="both"/>
        <w:rPr>
          <w:rFonts w:ascii="Lexend Light" w:hAnsi="Lexend Light" w:eastAsia="Lexend Light" w:cs="Lexend Light"/>
        </w:rPr>
      </w:pPr>
      <w:r>
        <w:rPr>
          <w:rFonts w:eastAsia="Lexend Light" w:cs="Lexend Light" w:ascii="Lexend Light" w:hAnsi="Lexend Light"/>
        </w:rPr>
        <w:t>Los proyectos presentados deberán incorporar en su desarrollo, estrategias para la reducción de las brechas digitales, y para la construcción de memoria colectiva y el tejido social y, aportar al fortalecimiento del ecosistema cultural de la ciudad.</w:t>
      </w:r>
    </w:p>
    <w:p>
      <w:pPr>
        <w:pStyle w:val="Normal1"/>
        <w:spacing w:lineRule="auto" w:line="360" w:before="240" w:after="0"/>
        <w:jc w:val="both"/>
        <w:rPr>
          <w:rFonts w:ascii="Lexend Light" w:hAnsi="Lexend Light" w:eastAsia="Lexend Light" w:cs="Lexend Light"/>
          <w:color w:val="FF0000"/>
        </w:rPr>
      </w:pPr>
      <w:bookmarkStart w:id="21" w:name="_heading=h.2p2csry"/>
      <w:bookmarkEnd w:id="21"/>
      <w:r>
        <w:rPr>
          <w:rFonts w:eastAsia="Lexend Light" w:cs="Lexend Light" w:ascii="Lexend Light" w:hAnsi="Lexend Light"/>
          <w:b/>
          <w:color w:val="ED4FD0"/>
        </w:rPr>
        <w:t>Nota</w:t>
      </w:r>
      <w:r>
        <w:rPr>
          <w:rFonts w:eastAsia="Lexend Light" w:cs="Lexend Light" w:ascii="Lexend Light" w:hAnsi="Lexend Light"/>
        </w:rPr>
        <w:t>. Es IMPORTANTE que tenga en cuenta que las entidades participantes sólo podrán presentar un (1) proyecto en esta convocatoria. Por lo tanto, no podrán presentarse a más de una (1) línea de participación.</w:t>
      </w:r>
    </w:p>
    <w:p>
      <w:pPr>
        <w:pStyle w:val="Normal1"/>
        <w:spacing w:lineRule="auto" w:line="360" w:before="0" w:after="0"/>
        <w:jc w:val="both"/>
        <w:rPr>
          <w:rFonts w:ascii="Lexend Light" w:hAnsi="Lexend Light" w:eastAsia="Lexend Light" w:cs="Lexend Light"/>
        </w:rPr>
      </w:pPr>
      <w:r>
        <w:rPr>
          <w:rFonts w:eastAsia="Lexend Light" w:cs="Lexend Light" w:ascii="Lexend Light" w:hAnsi="Lexend Light"/>
        </w:rPr>
      </w:r>
      <w:bookmarkStart w:id="22" w:name="_heading=h.7bj4at34iwqj"/>
      <w:bookmarkStart w:id="23" w:name="_heading=h.7bj4at34iwqj"/>
      <w:bookmarkEnd w:id="23"/>
    </w:p>
    <w:p>
      <w:pPr>
        <w:pStyle w:val="Ttulo2"/>
        <w:numPr>
          <w:ilvl w:val="1"/>
          <w:numId w:val="36"/>
        </w:numPr>
        <w:spacing w:lineRule="auto" w:line="240" w:before="0" w:after="0"/>
        <w:ind w:left="567" w:hanging="141"/>
        <w:jc w:val="both"/>
        <w:rPr>
          <w:rFonts w:ascii="Lexend Light" w:hAnsi="Lexend Light" w:eastAsia="Lexend Light" w:cs="Lexend Light"/>
          <w:b/>
          <w:b/>
          <w:sz w:val="28"/>
          <w:szCs w:val="28"/>
        </w:rPr>
      </w:pPr>
      <w:bookmarkStart w:id="24" w:name="_heading=h.vx1227"/>
      <w:bookmarkEnd w:id="24"/>
      <w:r>
        <w:rPr>
          <w:rFonts w:eastAsia="Lexend Light" w:cs="Lexend Light" w:ascii="Lexend Light" w:hAnsi="Lexend Light"/>
          <w:b/>
          <w:color w:val="2F5496"/>
          <w:sz w:val="28"/>
          <w:szCs w:val="28"/>
        </w:rPr>
        <w:t>¿</w:t>
      </w:r>
      <w:r>
        <w:rPr>
          <w:rFonts w:eastAsia="Lexend Light" w:cs="Lexend Light" w:ascii="Lexend Light" w:hAnsi="Lexend Light"/>
          <w:b/>
          <w:sz w:val="28"/>
          <w:szCs w:val="28"/>
        </w:rPr>
        <w:t>Cuál</w:t>
      </w:r>
      <w:r>
        <w:rPr>
          <w:rFonts w:eastAsia="Lexend Light" w:cs="Lexend Light" w:ascii="Lexend Light" w:hAnsi="Lexend Light"/>
          <w:b/>
          <w:color w:val="2F5496"/>
          <w:sz w:val="28"/>
          <w:szCs w:val="28"/>
        </w:rPr>
        <w:t xml:space="preserve"> es el porcentaje máximo posible de recursos a asignar a un proyecto elegible en la modalidad de proyectos metropolitanos? </w:t>
      </w:r>
    </w:p>
    <w:p>
      <w:pPr>
        <w:pStyle w:val="Normal1"/>
        <w:pBdr/>
        <w:spacing w:lineRule="auto" w:line="360" w:before="200" w:after="0"/>
        <w:jc w:val="both"/>
        <w:rPr>
          <w:rFonts w:ascii="Lexend Light" w:hAnsi="Lexend Light" w:eastAsia="Lexend Light" w:cs="Lexend Light"/>
          <w:color w:val="000000"/>
        </w:rPr>
      </w:pPr>
      <w:r>
        <w:rPr>
          <w:rFonts w:eastAsia="Lexend Light" w:cs="Lexend Light" w:ascii="Lexend Light" w:hAnsi="Lexend Light"/>
        </w:rPr>
        <w:t>La SCRD y sus entidades adscritas podrán apoyar hasta el 70% del valor total de los proyectos elegibles a los cuales se asignen recursos. El porcentaje restante, que mínimo podrá ser el 30%, deberá ser financiado por la entidad apoyada, con recursos propios o con otras fuentes de financiación</w:t>
      </w:r>
      <w:r>
        <w:rPr>
          <w:rFonts w:eastAsia="Lexend Light" w:cs="Lexend Light" w:ascii="Lexend Light" w:hAnsi="Lexend Light"/>
          <w:color w:val="000000"/>
        </w:rPr>
        <w:t xml:space="preserve">. </w:t>
      </w:r>
    </w:p>
    <w:p>
      <w:pPr>
        <w:pStyle w:val="Normal1"/>
        <w:pBdr/>
        <w:spacing w:lineRule="auto" w:line="360" w:before="200" w:after="160"/>
        <w:jc w:val="both"/>
        <w:rPr>
          <w:rFonts w:ascii="Lexend Light" w:hAnsi="Lexend Light" w:eastAsia="Lexend Light" w:cs="Lexend Light"/>
        </w:rPr>
      </w:pPr>
      <w:bookmarkStart w:id="25" w:name="_heading=h.2u6wntf"/>
      <w:bookmarkEnd w:id="25"/>
      <w:r>
        <w:rPr>
          <w:rFonts w:eastAsia="Lexend Light" w:cs="Lexend Light" w:ascii="Lexend Light" w:hAnsi="Lexend Light"/>
          <w:color w:val="000000"/>
        </w:rPr>
        <w:t xml:space="preserve">Es </w:t>
      </w:r>
      <w:r>
        <w:rPr>
          <w:rFonts w:eastAsia="Lexend Light" w:cs="Lexend Light" w:ascii="Lexend Light" w:hAnsi="Lexend Light"/>
          <w:b/>
          <w:color w:val="ED4FD0"/>
        </w:rPr>
        <w:t>MUY IMPORTANTE</w:t>
      </w:r>
      <w:r>
        <w:rPr>
          <w:rFonts w:eastAsia="Lexend Light" w:cs="Lexend Light" w:ascii="Lexend Light" w:hAnsi="Lexend Light"/>
          <w:color w:val="ED4FD0"/>
        </w:rPr>
        <w:t xml:space="preserve"> </w:t>
      </w:r>
      <w:r>
        <w:rPr>
          <w:rFonts w:eastAsia="Lexend Light" w:cs="Lexend Light" w:ascii="Lexend Light" w:hAnsi="Lexend Light"/>
          <w:color w:val="000000"/>
        </w:rPr>
        <w:t>al momento de formular el presupuesto del proyecto que la entidad participante ten</w:t>
      </w:r>
      <w:r>
        <w:rPr>
          <w:rFonts w:eastAsia="Lexend Light" w:cs="Lexend Light" w:ascii="Lexend Light" w:hAnsi="Lexend Light"/>
        </w:rPr>
        <w:t>ga en cuenta que,</w:t>
      </w:r>
      <w:r>
        <w:rPr>
          <w:rFonts w:eastAsia="Lexend Light" w:cs="Lexend Light" w:ascii="Lexend Light" w:hAnsi="Lexend Light"/>
          <w:color w:val="000000"/>
        </w:rPr>
        <w:t xml:space="preserve"> en ningún caso el Comité de Fomento asignará recursos a un proyecto en un monto superior, al que resulte de promediar </w:t>
      </w:r>
      <w:r>
        <w:rPr>
          <w:rFonts w:eastAsia="Lexend Light" w:cs="Lexend Light" w:ascii="Lexend Light" w:hAnsi="Lexend Light"/>
        </w:rPr>
        <w:t>el histórico de los recursos asignados a ese mismo proyecto, en las últimas cuatro (4) convocatorias del PDAC.</w:t>
      </w:r>
    </w:p>
    <w:p>
      <w:pPr>
        <w:pStyle w:val="Normal1"/>
        <w:pBdr/>
        <w:spacing w:lineRule="auto" w:line="360" w:before="200" w:after="160"/>
        <w:jc w:val="both"/>
        <w:rPr>
          <w:rFonts w:ascii="Lexend Light" w:hAnsi="Lexend Light" w:eastAsia="Lexend Light" w:cs="Lexend Light"/>
        </w:rPr>
      </w:pPr>
      <w:r>
        <w:rPr>
          <w:rFonts w:eastAsia="Lexend Light" w:cs="Lexend Light" w:ascii="Lexend Light" w:hAnsi="Lexend Light"/>
        </w:rPr>
      </w:r>
      <w:bookmarkStart w:id="26" w:name="_heading=h.9g9ua2ja0vbe"/>
      <w:bookmarkStart w:id="27" w:name="_heading=h.9g9ua2ja0vbe"/>
      <w:bookmarkEnd w:id="27"/>
    </w:p>
    <w:p>
      <w:pPr>
        <w:pStyle w:val="Ttulo2"/>
        <w:numPr>
          <w:ilvl w:val="1"/>
          <w:numId w:val="36"/>
        </w:numPr>
        <w:spacing w:lineRule="auto" w:line="240"/>
        <w:ind w:left="567" w:hanging="283"/>
        <w:jc w:val="both"/>
        <w:rPr>
          <w:rFonts w:ascii="Lexend Light" w:hAnsi="Lexend Light" w:eastAsia="Lexend Light" w:cs="Lexend Light"/>
          <w:b/>
          <w:b/>
          <w:sz w:val="28"/>
          <w:szCs w:val="28"/>
        </w:rPr>
      </w:pPr>
      <w:bookmarkStart w:id="28" w:name="_heading=h.19c6y18"/>
      <w:bookmarkEnd w:id="28"/>
      <w:r>
        <w:rPr>
          <w:rFonts w:eastAsia="Lexend Light" w:cs="Lexend Light" w:ascii="Lexend Light" w:hAnsi="Lexend Light"/>
          <w:b/>
          <w:sz w:val="28"/>
          <w:szCs w:val="28"/>
        </w:rPr>
        <w:t>¿</w:t>
      </w:r>
      <w:r>
        <w:rPr>
          <w:rFonts w:eastAsia="Lexend Light" w:cs="Lexend Light" w:ascii="Lexend Light" w:hAnsi="Lexend Light"/>
          <w:b/>
          <w:color w:val="2F5496"/>
          <w:sz w:val="28"/>
          <w:szCs w:val="28"/>
        </w:rPr>
        <w:t>Cuáles</w:t>
      </w:r>
      <w:r>
        <w:rPr>
          <w:rFonts w:eastAsia="Lexend Light" w:cs="Lexend Light" w:ascii="Lexend Light" w:hAnsi="Lexend Light"/>
          <w:b/>
          <w:sz w:val="28"/>
          <w:szCs w:val="28"/>
        </w:rPr>
        <w:t xml:space="preserve"> son las fases de una convocatoria del PDAC en la modalidad de proyectos metropolitanos?</w:t>
      </w:r>
    </w:p>
    <w:p>
      <w:pPr>
        <w:pStyle w:val="Normal1"/>
        <w:rPr/>
      </w:pPr>
      <w:r>
        <w:rPr/>
      </w:r>
    </w:p>
    <w:p>
      <w:pPr>
        <w:pStyle w:val="Normal1"/>
        <w:pBdr/>
        <w:spacing w:lineRule="auto" w:line="360" w:before="0" w:after="0"/>
        <w:ind w:left="360" w:hanging="0"/>
        <w:jc w:val="center"/>
        <w:rPr/>
      </w:pPr>
      <w:bookmarkStart w:id="29" w:name="_heading=h.eb7uvbq6214v"/>
      <w:bookmarkEnd w:id="29"/>
      <w:r>
        <w:rPr/>
        <w:drawing>
          <wp:inline distT="0" distB="0" distL="0" distR="0">
            <wp:extent cx="3983355" cy="288798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6"/>
                    <a:stretch>
                      <a:fillRect/>
                    </a:stretch>
                  </pic:blipFill>
                  <pic:spPr bwMode="auto">
                    <a:xfrm>
                      <a:off x="0" y="0"/>
                      <a:ext cx="3983355" cy="2887980"/>
                    </a:xfrm>
                    <a:prstGeom prst="rect">
                      <a:avLst/>
                    </a:prstGeom>
                  </pic:spPr>
                </pic:pic>
              </a:graphicData>
            </a:graphic>
          </wp:inline>
        </w:drawing>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Normal1"/>
        <w:pBdr/>
        <w:spacing w:lineRule="auto" w:line="360" w:before="0" w:after="0"/>
        <w:ind w:left="360" w:hanging="0"/>
        <w:jc w:val="center"/>
        <w:rPr/>
      </w:pPr>
      <w:r>
        <w:rPr/>
      </w:r>
    </w:p>
    <w:p>
      <w:pPr>
        <w:pStyle w:val="Ttulo1"/>
        <w:numPr>
          <w:ilvl w:val="0"/>
          <w:numId w:val="36"/>
        </w:numPr>
        <w:spacing w:lineRule="auto" w:line="240" w:before="240" w:after="240"/>
        <w:ind w:left="426" w:hanging="426"/>
        <w:jc w:val="both"/>
        <w:rPr>
          <w:rFonts w:ascii="Lexend" w:hAnsi="Lexend" w:eastAsia="Lexend" w:cs="Lexend"/>
          <w:b/>
          <w:b/>
        </w:rPr>
      </w:pPr>
      <w:bookmarkStart w:id="30" w:name="_heading=h.28h4qwu"/>
      <w:bookmarkEnd w:id="30"/>
      <w:r>
        <w:rPr>
          <w:rFonts w:eastAsia="Lexend" w:cs="Lexend" w:ascii="Lexend" w:hAnsi="Lexend"/>
          <w:b/>
        </w:rPr>
        <w:t>Convocatoria 2025 al Programa Distrital de Apoyos Concertados-PDAC. Modalidad Proyectos Metropolitanos</w:t>
      </w:r>
    </w:p>
    <w:p>
      <w:pPr>
        <w:pStyle w:val="Ttulo2"/>
        <w:numPr>
          <w:ilvl w:val="1"/>
          <w:numId w:val="36"/>
        </w:numPr>
        <w:spacing w:lineRule="auto" w:line="360"/>
        <w:ind w:left="798" w:hanging="97"/>
        <w:jc w:val="both"/>
        <w:rPr>
          <w:rFonts w:ascii="Lexend Light" w:hAnsi="Lexend Light" w:eastAsia="Lexend Light" w:cs="Lexend Light"/>
          <w:b/>
          <w:b/>
          <w:sz w:val="28"/>
          <w:szCs w:val="28"/>
        </w:rPr>
      </w:pPr>
      <w:bookmarkStart w:id="31" w:name="_heading=h.2dlolyb"/>
      <w:bookmarkEnd w:id="31"/>
      <w:r>
        <w:rPr>
          <w:rFonts w:eastAsia="Lexend Light" w:cs="Lexend Light" w:ascii="Lexend Light" w:hAnsi="Lexend Light"/>
          <w:b/>
          <w:color w:val="2F5496"/>
          <w:sz w:val="28"/>
          <w:szCs w:val="28"/>
        </w:rPr>
        <w:t>¿Cuál es el cronograma de la convocatoria?</w:t>
      </w:r>
    </w:p>
    <w:tbl>
      <w:tblPr>
        <w:tblStyle w:val="Table1"/>
        <w:tblW w:w="8775" w:type="dxa"/>
        <w:jc w:val="center"/>
        <w:tblInd w:w="0" w:type="dxa"/>
        <w:tblCellMar>
          <w:top w:w="0" w:type="dxa"/>
          <w:left w:w="108" w:type="dxa"/>
          <w:bottom w:w="0" w:type="dxa"/>
          <w:right w:w="108" w:type="dxa"/>
        </w:tblCellMar>
        <w:tblLook w:val="0400"/>
      </w:tblPr>
      <w:tblGrid>
        <w:gridCol w:w="5895"/>
        <w:gridCol w:w="2879"/>
      </w:tblGrid>
      <w:tr>
        <w:trPr>
          <w:tblHeader w:val="true"/>
          <w:trHeight w:val="331" w:hRule="atLeast"/>
        </w:trPr>
        <w:tc>
          <w:tcPr>
            <w:tcW w:w="5895" w:type="dxa"/>
            <w:tcBorders>
              <w:top w:val="single" w:sz="18" w:space="0" w:color="FFFFFF"/>
              <w:left w:val="single" w:sz="18" w:space="0" w:color="FFFFFF"/>
              <w:bottom w:val="single" w:sz="18" w:space="0" w:color="FFFFFF"/>
              <w:right w:val="single" w:sz="18" w:space="0" w:color="FFFFFF"/>
            </w:tcBorders>
            <w:shd w:fill="ED4FD0" w:val="clear"/>
            <w:vAlign w:val="center"/>
          </w:tcPr>
          <w:p>
            <w:pPr>
              <w:pStyle w:val="Normal1"/>
              <w:spacing w:before="0" w:after="160"/>
              <w:jc w:val="center"/>
              <w:rPr>
                <w:rFonts w:ascii="Lexend Light" w:hAnsi="Lexend Light" w:eastAsia="Lexend Light" w:cs="Lexend Light"/>
                <w:b/>
                <w:b/>
                <w:color w:val="FFFFFF"/>
                <w:sz w:val="24"/>
                <w:szCs w:val="24"/>
              </w:rPr>
            </w:pPr>
            <w:bookmarkStart w:id="32" w:name="_heading=h.3fwokq0"/>
            <w:bookmarkEnd w:id="32"/>
            <w:r>
              <w:rPr>
                <w:rFonts w:eastAsia="Lexend Light" w:cs="Lexend Light" w:ascii="Lexend Light" w:hAnsi="Lexend Light"/>
                <w:b/>
                <w:color w:val="FFFFFF"/>
                <w:sz w:val="24"/>
                <w:szCs w:val="24"/>
              </w:rPr>
              <w:t>ACTIVIDAD</w:t>
            </w:r>
          </w:p>
        </w:tc>
        <w:tc>
          <w:tcPr>
            <w:tcW w:w="2879" w:type="dxa"/>
            <w:tcBorders>
              <w:top w:val="single" w:sz="18" w:space="0" w:color="FFFFFF"/>
              <w:left w:val="single" w:sz="18" w:space="0" w:color="FFFFFF"/>
              <w:bottom w:val="single" w:sz="18" w:space="0" w:color="FFFFFF"/>
              <w:right w:val="single" w:sz="18" w:space="0" w:color="FFFFFF"/>
            </w:tcBorders>
            <w:shd w:fill="ED4FD0" w:val="clear"/>
            <w:vAlign w:val="center"/>
          </w:tcPr>
          <w:p>
            <w:pPr>
              <w:pStyle w:val="Normal1"/>
              <w:spacing w:before="0" w:after="160"/>
              <w:jc w:val="center"/>
              <w:rPr>
                <w:rFonts w:ascii="Lexend Light" w:hAnsi="Lexend Light" w:eastAsia="Lexend Light" w:cs="Lexend Light"/>
                <w:b/>
                <w:b/>
                <w:color w:val="FFFFFF"/>
                <w:sz w:val="24"/>
                <w:szCs w:val="24"/>
              </w:rPr>
            </w:pPr>
            <w:r>
              <w:rPr>
                <w:rFonts w:eastAsia="Lexend Light" w:cs="Lexend Light" w:ascii="Lexend Light" w:hAnsi="Lexend Light"/>
                <w:b/>
                <w:color w:val="FFFFFF"/>
                <w:sz w:val="24"/>
                <w:szCs w:val="24"/>
              </w:rPr>
              <w:t>FECHA</w:t>
            </w:r>
          </w:p>
        </w:tc>
      </w:tr>
      <w:tr>
        <w:trPr>
          <w:trHeight w:val="352" w:hRule="atLeast"/>
        </w:trPr>
        <w:tc>
          <w:tcPr>
            <w:tcW w:w="5895" w:type="dxa"/>
            <w:tcBorders>
              <w:top w:val="single" w:sz="18" w:space="0" w:color="FFFFFF"/>
              <w:left w:val="single" w:sz="18" w:space="0" w:color="FFFFFF"/>
              <w:bottom w:val="single" w:sz="18" w:space="0" w:color="FFFFFF"/>
              <w:right w:val="single" w:sz="18" w:space="0" w:color="FFFFFF"/>
            </w:tcBorders>
            <w:shd w:fill="A144E8" w:val="clear"/>
            <w:vAlign w:val="center"/>
          </w:tcPr>
          <w:p>
            <w:pPr>
              <w:pStyle w:val="Normal1"/>
              <w:numPr>
                <w:ilvl w:val="0"/>
                <w:numId w:val="28"/>
              </w:numPr>
              <w:pBdr/>
              <w:spacing w:before="0" w:after="160"/>
              <w:ind w:left="360" w:hanging="360"/>
              <w:jc w:val="both"/>
              <w:rPr>
                <w:rFonts w:ascii="Lexend" w:hAnsi="Lexend" w:eastAsia="Lexend" w:cs="Lexend"/>
                <w:b w:val="false"/>
                <w:b w:val="false"/>
                <w:color w:val="FFFFFF"/>
              </w:rPr>
            </w:pPr>
            <w:r>
              <w:rPr>
                <w:rFonts w:eastAsia="Lexend" w:cs="Lexend" w:ascii="Lexend" w:hAnsi="Lexend"/>
                <w:color w:val="FFFFFF"/>
              </w:rPr>
              <w:t>Invitación y remisión de condiciones Generales de Participación a entidades seleccionadas</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bidi w:val="0"/>
              <w:spacing w:lineRule="auto" w:line="259" w:before="0" w:after="160"/>
              <w:jc w:val="left"/>
              <w:rPr>
                <w:rFonts w:ascii="Lexend Light" w:hAnsi="Lexend Light" w:eastAsia="Lexend Light" w:cs="Lexend Light"/>
                <w:color w:val="382263"/>
              </w:rPr>
            </w:pPr>
            <w:r>
              <w:rPr>
                <w:rFonts w:eastAsia="Lexend Light" w:cs="Lexend Light" w:ascii="Lexend Light" w:hAnsi="Lexend Light"/>
                <w:color w:val="382263"/>
              </w:rPr>
              <w:t>20 de septiembre de 2024</w:t>
            </w:r>
          </w:p>
        </w:tc>
      </w:tr>
      <w:tr>
        <w:trPr>
          <w:trHeight w:val="488" w:hRule="atLeast"/>
        </w:trPr>
        <w:tc>
          <w:tcPr>
            <w:tcW w:w="8774" w:type="dxa"/>
            <w:gridSpan w:val="2"/>
            <w:tcBorders>
              <w:top w:val="single" w:sz="18" w:space="0" w:color="FFFFFF"/>
              <w:left w:val="single" w:sz="18" w:space="0" w:color="FFFFFF"/>
              <w:bottom w:val="single" w:sz="18" w:space="0" w:color="FFFFFF"/>
              <w:right w:val="single" w:sz="18" w:space="0" w:color="FFFFFF"/>
            </w:tcBorders>
            <w:shd w:fill="A144E8" w:val="clear"/>
            <w:vAlign w:val="center"/>
          </w:tcPr>
          <w:p>
            <w:pPr>
              <w:pStyle w:val="Normal1"/>
              <w:numPr>
                <w:ilvl w:val="0"/>
                <w:numId w:val="28"/>
              </w:numPr>
              <w:spacing w:before="0" w:after="160"/>
              <w:ind w:left="360" w:hanging="360"/>
              <w:jc w:val="both"/>
              <w:rPr>
                <w:rFonts w:ascii="Lexend" w:hAnsi="Lexend" w:eastAsia="Lexend" w:cs="Lexend"/>
              </w:rPr>
            </w:pPr>
            <w:r>
              <w:rPr>
                <w:rFonts w:eastAsia="Lexend" w:cs="Lexend" w:ascii="Lexend" w:hAnsi="Lexend"/>
                <w:color w:val="FFFFFF"/>
              </w:rPr>
              <w:t>Apertura de la convocatoria, registro de entidades e inscripción de proyectos</w:t>
            </w:r>
          </w:p>
        </w:tc>
      </w:tr>
      <w:tr>
        <w:trPr>
          <w:trHeight w:val="488" w:hRule="atLeast"/>
        </w:trPr>
        <w:tc>
          <w:tcPr>
            <w:tcW w:w="5895" w:type="dxa"/>
            <w:tcBorders>
              <w:top w:val="single" w:sz="18" w:space="0" w:color="FFFFFF"/>
              <w:left w:val="single" w:sz="18" w:space="0" w:color="FFFFFF"/>
              <w:bottom w:val="single" w:sz="18" w:space="0" w:color="FFFFFF"/>
              <w:right w:val="single" w:sz="18" w:space="0" w:color="FFFFFF"/>
            </w:tcBorders>
            <w:shd w:fill="EDF2FA" w:val="clear"/>
            <w:vAlign w:val="center"/>
          </w:tcPr>
          <w:p>
            <w:pPr>
              <w:pStyle w:val="Normal1"/>
              <w:keepNext w:val="false"/>
              <w:keepLines w:val="false"/>
              <w:widowControl/>
              <w:numPr>
                <w:ilvl w:val="1"/>
                <w:numId w:val="28"/>
              </w:numPr>
              <w:pBdr/>
              <w:shd w:val="clear" w:fill="auto"/>
              <w:spacing w:lineRule="auto" w:line="259" w:before="0" w:after="160"/>
              <w:ind w:left="792" w:right="0" w:hanging="432"/>
              <w:jc w:val="both"/>
              <w:rPr>
                <w:rFonts w:ascii="Lexend Light" w:hAnsi="Lexend Light" w:eastAsia="Lexend Light" w:cs="Lexend Light"/>
              </w:rPr>
            </w:pPr>
            <w:r>
              <w:rPr>
                <w:rFonts w:eastAsia="Lexend Light" w:cs="Lexend Light" w:ascii="Lexend Light" w:hAnsi="Lexend Light"/>
              </w:rPr>
              <w:t xml:space="preserve">Apertura de la convocatoria </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val="false"/>
              <w:spacing w:lineRule="auto" w:line="240" w:before="0" w:after="0"/>
              <w:ind w:left="127" w:hanging="0"/>
              <w:rPr>
                <w:rFonts w:ascii="Lexend Light" w:hAnsi="Lexend Light" w:eastAsia="Lexend Light" w:cs="Lexend Light"/>
                <w:color w:val="382263"/>
              </w:rPr>
            </w:pPr>
            <w:r>
              <w:rPr>
                <w:rFonts w:eastAsia="Lexend Light" w:cs="Lexend Light" w:ascii="Lexend Light" w:hAnsi="Lexend Light"/>
                <w:color w:val="382263"/>
              </w:rPr>
              <w:t>26 de septiembre de 2024</w:t>
            </w:r>
          </w:p>
        </w:tc>
      </w:tr>
      <w:tr>
        <w:trPr>
          <w:trHeight w:val="654" w:hRule="atLeast"/>
        </w:trPr>
        <w:tc>
          <w:tcPr>
            <w:tcW w:w="5895" w:type="dxa"/>
            <w:tcBorders>
              <w:top w:val="single" w:sz="18" w:space="0" w:color="FFFFFF"/>
              <w:left w:val="single" w:sz="18" w:space="0" w:color="FFFFFF"/>
              <w:bottom w:val="single" w:sz="18" w:space="0" w:color="FFFFFF"/>
              <w:right w:val="single" w:sz="18" w:space="0" w:color="FFFFFF"/>
            </w:tcBorders>
            <w:shd w:fill="EDF2FA" w:val="clear"/>
            <w:vAlign w:val="center"/>
          </w:tcPr>
          <w:p>
            <w:pPr>
              <w:pStyle w:val="Normal1"/>
              <w:keepNext w:val="false"/>
              <w:keepLines w:val="false"/>
              <w:widowControl/>
              <w:numPr>
                <w:ilvl w:val="1"/>
                <w:numId w:val="28"/>
              </w:numPr>
              <w:pBdr/>
              <w:shd w:val="clear" w:fill="auto"/>
              <w:spacing w:lineRule="auto" w:line="259" w:before="0" w:after="160"/>
              <w:ind w:left="792" w:right="0" w:hanging="432"/>
              <w:jc w:val="both"/>
              <w:rPr>
                <w:rFonts w:ascii="Lexend Light" w:hAnsi="Lexend Light" w:eastAsia="Lexend Light" w:cs="Lexend Light"/>
              </w:rPr>
            </w:pPr>
            <w:r>
              <w:rPr>
                <w:rFonts w:eastAsia="Lexend Light" w:cs="Lexend Light" w:ascii="Lexend Light" w:hAnsi="Lexend Light"/>
              </w:rPr>
              <w:t>Registro de entidades e Inscripción de proyectos a través de la plataforma SICON</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val="false"/>
              <w:spacing w:lineRule="auto" w:line="240" w:before="0" w:after="0"/>
              <w:ind w:left="127" w:hanging="0"/>
              <w:rPr>
                <w:rFonts w:ascii="Lexend Light" w:hAnsi="Lexend Light" w:eastAsia="Lexend Light" w:cs="Lexend Light"/>
                <w:color w:val="382263"/>
              </w:rPr>
            </w:pPr>
            <w:r>
              <w:rPr>
                <w:rFonts w:eastAsia="Lexend Light" w:cs="Lexend Light" w:ascii="Lexend Light" w:hAnsi="Lexend Light"/>
                <w:color w:val="382263"/>
              </w:rPr>
              <w:t>26 de septiembre al 7 de noviembre de 2024, hasta las 5:00pm</w:t>
            </w:r>
          </w:p>
        </w:tc>
      </w:tr>
      <w:tr>
        <w:trPr>
          <w:trHeight w:val="355" w:hRule="atLeast"/>
        </w:trPr>
        <w:tc>
          <w:tcPr>
            <w:tcW w:w="8774" w:type="dxa"/>
            <w:gridSpan w:val="2"/>
            <w:tcBorders>
              <w:top w:val="single" w:sz="18" w:space="0" w:color="FFFFFF"/>
              <w:left w:val="single" w:sz="18" w:space="0" w:color="FFFFFF"/>
              <w:bottom w:val="single" w:sz="18" w:space="0" w:color="FFFFFF"/>
              <w:right w:val="single" w:sz="18" w:space="0" w:color="FFFFFF"/>
            </w:tcBorders>
            <w:shd w:fill="A144E8" w:val="clear"/>
            <w:vAlign w:val="center"/>
          </w:tcPr>
          <w:p>
            <w:pPr>
              <w:pStyle w:val="Normal1"/>
              <w:numPr>
                <w:ilvl w:val="0"/>
                <w:numId w:val="28"/>
              </w:numPr>
              <w:pBdr/>
              <w:shd w:val="clear" w:fill="A144E8"/>
              <w:spacing w:before="0" w:after="160"/>
              <w:ind w:left="360" w:hanging="360"/>
              <w:jc w:val="both"/>
              <w:rPr>
                <w:rFonts w:ascii="Lexend" w:hAnsi="Lexend" w:eastAsia="Lexend" w:cs="Lexend"/>
                <w:color w:val="FFFFFF"/>
              </w:rPr>
            </w:pPr>
            <w:r>
              <w:rPr>
                <w:rFonts w:eastAsia="Lexend" w:cs="Lexend" w:ascii="Lexend" w:hAnsi="Lexend"/>
                <w:color w:val="FFFFFF"/>
              </w:rPr>
              <w:t>Verificación de documentación administrativa de las entidades participantes</w:t>
            </w:r>
          </w:p>
        </w:tc>
      </w:tr>
      <w:tr>
        <w:trPr>
          <w:trHeight w:val="209"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Light" w:hAnsi="Lexend Light" w:eastAsia="Lexend Light" w:cs="Lexend Light"/>
                <w:color w:val="000000"/>
              </w:rPr>
            </w:pPr>
            <w:r>
              <w:rPr>
                <w:rFonts w:eastAsia="Lexend Light" w:cs="Lexend Light" w:ascii="Lexend Light" w:hAnsi="Lexend Light"/>
              </w:rPr>
              <w:t>Verificación de documentación administrativ</w:t>
            </w:r>
            <w:r>
              <w:rPr>
                <w:rFonts w:eastAsia="Lexend Light" w:cs="Lexend Light" w:ascii="Lexend Light" w:hAnsi="Lexend Light"/>
                <w:color w:val="000000"/>
              </w:rPr>
              <w:t xml:space="preserve">a </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val="false"/>
              <w:spacing w:lineRule="auto" w:line="232" w:before="0" w:after="0"/>
              <w:ind w:left="124" w:hanging="0"/>
              <w:rPr>
                <w:rFonts w:ascii="Lexend Light" w:hAnsi="Lexend Light" w:eastAsia="Lexend Light" w:cs="Lexend Light"/>
                <w:color w:val="382263"/>
              </w:rPr>
            </w:pPr>
            <w:r>
              <w:rPr>
                <w:rFonts w:eastAsia="Lexend Light" w:cs="Lexend Light" w:ascii="Lexend Light" w:hAnsi="Lexend Light"/>
                <w:color w:val="382263"/>
              </w:rPr>
              <w:t>08 de noviembre  al 27 de noviembre de 2024</w:t>
            </w:r>
          </w:p>
        </w:tc>
      </w:tr>
      <w:tr>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Light" w:hAnsi="Lexend Light" w:eastAsia="Lexend Light" w:cs="Lexend Light"/>
                <w:color w:val="000000"/>
              </w:rPr>
            </w:pPr>
            <w:r>
              <w:rPr>
                <w:rFonts w:eastAsia="Lexend Light" w:cs="Lexend Light" w:ascii="Lexend Light" w:hAnsi="Lexend Light"/>
                <w:color w:val="000000"/>
              </w:rPr>
              <w:t xml:space="preserve">Publicación del listado de entidades con proyectos habilitados, </w:t>
            </w:r>
            <w:r>
              <w:rPr>
                <w:rFonts w:eastAsia="Lexend Light" w:cs="Lexend Light" w:ascii="Lexend Light" w:hAnsi="Lexend Light"/>
              </w:rPr>
              <w:t xml:space="preserve">no habilitados </w:t>
            </w:r>
            <w:r>
              <w:rPr>
                <w:rFonts w:eastAsia="Lexend Light" w:cs="Lexend Light" w:ascii="Lexend Light" w:hAnsi="Lexend Light"/>
                <w:color w:val="000000"/>
              </w:rPr>
              <w:t>y por subsanar</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keepNext w:val="false"/>
              <w:keepLines w:val="false"/>
              <w:widowControl w:val="false"/>
              <w:pBdr/>
              <w:shd w:val="clear" w:fill="auto"/>
              <w:spacing w:lineRule="auto" w:line="232" w:before="0" w:after="0"/>
              <w:ind w:left="124" w:right="0" w:hanging="0"/>
              <w:jc w:val="left"/>
              <w:rPr>
                <w:rFonts w:ascii="Lexend" w:hAnsi="Lexend" w:eastAsia="Lexend" w:cs="Lexend"/>
                <w:b/>
                <w:b/>
                <w:color w:val="382263"/>
              </w:rPr>
            </w:pPr>
            <w:r>
              <w:rPr>
                <w:rFonts w:eastAsia="Lexend" w:cs="Lexend" w:ascii="Lexend" w:hAnsi="Lexend"/>
                <w:b/>
                <w:color w:val="382263"/>
              </w:rPr>
              <w:t>29 de noviembre de 2024</w:t>
            </w:r>
          </w:p>
        </w:tc>
      </w:tr>
      <w:tr>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Light" w:hAnsi="Lexend Light" w:eastAsia="Lexend Light" w:cs="Lexend Light"/>
                <w:color w:val="000000"/>
              </w:rPr>
            </w:pPr>
            <w:r>
              <w:rPr>
                <w:rFonts w:eastAsia="Lexend Light" w:cs="Lexend Light" w:ascii="Lexend Light" w:hAnsi="Lexend Light"/>
                <w:color w:val="000000"/>
                <w:u w:val="single"/>
              </w:rPr>
              <w:t>Subsanación</w:t>
            </w:r>
            <w:r>
              <w:rPr>
                <w:rFonts w:eastAsia="Lexend Light" w:cs="Lexend Light" w:ascii="Lexend Light" w:hAnsi="Lexend Light"/>
                <w:color w:val="000000"/>
              </w:rPr>
              <w:t xml:space="preserve"> de documentación administrativa y </w:t>
            </w:r>
            <w:r>
              <w:rPr>
                <w:rFonts w:eastAsia="Lexend Light" w:cs="Lexend Light" w:ascii="Lexend Light" w:hAnsi="Lexend Light"/>
                <w:color w:val="000000"/>
                <w:u w:val="single"/>
              </w:rPr>
              <w:t>recepción</w:t>
            </w:r>
            <w:r>
              <w:rPr>
                <w:rFonts w:eastAsia="Lexend Light" w:cs="Lexend Light" w:ascii="Lexend Light" w:hAnsi="Lexend Light"/>
                <w:color w:val="000000"/>
              </w:rPr>
              <w:t xml:space="preserve"> de solicitudes o aclaraciones sobre el listado de entidades con proyectos habilitados, </w:t>
            </w:r>
            <w:r>
              <w:rPr>
                <w:rFonts w:eastAsia="Lexend Light" w:cs="Lexend Light" w:ascii="Lexend Light" w:hAnsi="Lexend Light"/>
              </w:rPr>
              <w:t xml:space="preserve">no habilitados </w:t>
            </w:r>
            <w:r>
              <w:rPr>
                <w:rFonts w:eastAsia="Lexend Light" w:cs="Lexend Light" w:ascii="Lexend Light" w:hAnsi="Lexend Light"/>
                <w:color w:val="000000"/>
              </w:rPr>
              <w:t>y por subsanar</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keepNext w:val="false"/>
              <w:keepLines w:val="false"/>
              <w:widowControl w:val="false"/>
              <w:pBdr/>
              <w:shd w:val="clear" w:fill="auto"/>
              <w:spacing w:lineRule="auto" w:line="232" w:before="0" w:after="0"/>
              <w:ind w:left="124" w:right="0" w:hanging="0"/>
              <w:jc w:val="left"/>
              <w:rPr>
                <w:rFonts w:ascii="Lexend Light" w:hAnsi="Lexend Light" w:eastAsia="Lexend Light" w:cs="Lexend Light"/>
                <w:color w:val="382263"/>
              </w:rPr>
            </w:pPr>
            <w:r>
              <w:rPr>
                <w:rFonts w:eastAsia="Lexend Light" w:cs="Lexend Light" w:ascii="Lexend Light" w:hAnsi="Lexend Light"/>
                <w:color w:val="382263"/>
              </w:rPr>
              <w:t>02 al 06 de diciembre de 2024</w:t>
            </w:r>
          </w:p>
        </w:tc>
      </w:tr>
      <w:tr>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Light" w:hAnsi="Lexend Light" w:eastAsia="Lexend Light" w:cs="Lexend Light"/>
                <w:color w:val="000000"/>
              </w:rPr>
            </w:pPr>
            <w:r>
              <w:rPr>
                <w:rFonts w:eastAsia="Lexend Light" w:cs="Lexend Light" w:ascii="Lexend Light" w:hAnsi="Lexend Light"/>
                <w:u w:val="single"/>
              </w:rPr>
              <w:t>Verificación</w:t>
            </w:r>
            <w:r>
              <w:rPr>
                <w:rFonts w:eastAsia="Lexend Light" w:cs="Lexend Light" w:ascii="Lexend Light" w:hAnsi="Lexend Light"/>
                <w:color w:val="000000"/>
              </w:rPr>
              <w:t xml:space="preserve"> de documentación administrativa subsanada y </w:t>
            </w:r>
            <w:r>
              <w:rPr>
                <w:rFonts w:eastAsia="Lexend Light" w:cs="Lexend Light" w:ascii="Lexend Light" w:hAnsi="Lexend Light"/>
                <w:color w:val="000000"/>
                <w:u w:val="single"/>
              </w:rPr>
              <w:t>respuesta</w:t>
            </w:r>
            <w:r>
              <w:rPr>
                <w:rFonts w:eastAsia="Lexend Light" w:cs="Lexend Light" w:ascii="Lexend Light" w:hAnsi="Lexend Light"/>
                <w:color w:val="000000"/>
              </w:rPr>
              <w:t xml:space="preserve"> a solicitudes o aclaraciones sobre el listado de entidades con proyectos habilitados, </w:t>
            </w:r>
            <w:r>
              <w:rPr>
                <w:rFonts w:eastAsia="Lexend Light" w:cs="Lexend Light" w:ascii="Lexend Light" w:hAnsi="Lexend Light"/>
              </w:rPr>
              <w:t xml:space="preserve">no habilitados </w:t>
            </w:r>
            <w:r>
              <w:rPr>
                <w:rFonts w:eastAsia="Lexend Light" w:cs="Lexend Light" w:ascii="Lexend Light" w:hAnsi="Lexend Light"/>
                <w:color w:val="000000"/>
              </w:rPr>
              <w:t>y por subsanar</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val="false"/>
              <w:spacing w:lineRule="auto" w:line="232" w:before="0" w:after="0"/>
              <w:ind w:left="124" w:hanging="0"/>
              <w:rPr>
                <w:rFonts w:ascii="Lexend Light" w:hAnsi="Lexend Light" w:eastAsia="Lexend Light" w:cs="Lexend Light"/>
                <w:color w:val="382263"/>
              </w:rPr>
            </w:pPr>
            <w:r>
              <w:rPr>
                <w:rFonts w:eastAsia="Lexend Light" w:cs="Lexend Light" w:ascii="Lexend Light" w:hAnsi="Lexend Light"/>
                <w:color w:val="382263"/>
              </w:rPr>
              <w:t>07 al 17 de diciembre de 2024</w:t>
            </w:r>
          </w:p>
        </w:tc>
      </w:tr>
      <w:tr>
        <w:trPr>
          <w:trHeight w:val="668"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bookmarkStart w:id="33" w:name="_heading=h.1v1yuxt"/>
            <w:bookmarkEnd w:id="33"/>
            <w:r>
              <w:rPr>
                <w:rFonts w:eastAsia="Lexend Light" w:cs="Lexend Light" w:ascii="Lexend Light" w:hAnsi="Lexend Light"/>
                <w:color w:val="000000"/>
              </w:rPr>
              <w:t>Publicaci</w:t>
            </w:r>
            <w:r>
              <w:rPr>
                <w:rFonts w:eastAsia="Lexend Light" w:cs="Lexend Light" w:ascii="Lexend Light" w:hAnsi="Lexend Light"/>
              </w:rPr>
              <w:t>ón del listado definitivo de entidades con proyectos habilitados y no habilitados</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val="false"/>
              <w:spacing w:lineRule="auto" w:line="240" w:before="142" w:after="0"/>
              <w:ind w:left="124" w:hanging="0"/>
              <w:rPr>
                <w:rFonts w:ascii="Lexend" w:hAnsi="Lexend" w:eastAsia="Lexend" w:cs="Lexend"/>
                <w:b/>
                <w:b/>
                <w:color w:val="382363"/>
              </w:rPr>
            </w:pPr>
            <w:r>
              <w:rPr>
                <w:rFonts w:eastAsia="Lexend" w:cs="Lexend" w:ascii="Lexend" w:hAnsi="Lexend"/>
                <w:b/>
                <w:color w:val="382263"/>
              </w:rPr>
              <w:t>19 de diciembre de 2024</w:t>
            </w:r>
          </w:p>
        </w:tc>
      </w:tr>
      <w:tr>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Light" w:hAnsi="Lexend Light" w:eastAsia="Lexend Light" w:cs="Lexend Light"/>
                <w:color w:val="000000"/>
              </w:rPr>
            </w:pPr>
            <w:r>
              <w:rPr>
                <w:rFonts w:eastAsia="Lexend Light" w:cs="Lexend Light" w:ascii="Lexend Light" w:hAnsi="Lexend Light"/>
              </w:rPr>
              <w:t>Recepción y respuesta a solicitudes o aclaraciones sobre el listado definitivo de entidades con proyectos habilitados y no habilitados</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val="false"/>
              <w:spacing w:lineRule="auto" w:line="240" w:before="137" w:after="0"/>
              <w:ind w:left="124" w:hanging="0"/>
              <w:rPr>
                <w:rFonts w:ascii="Lexend Light" w:hAnsi="Lexend Light" w:eastAsia="Lexend Light" w:cs="Lexend Light"/>
                <w:color w:val="382263"/>
              </w:rPr>
            </w:pPr>
            <w:r>
              <w:rPr>
                <w:rFonts w:eastAsia="Lexend Light" w:cs="Lexend Light" w:ascii="Lexend Light" w:hAnsi="Lexend Light"/>
                <w:color w:val="382263"/>
              </w:rPr>
              <w:t>20 al 24 de diciembre de 2024</w:t>
            </w:r>
          </w:p>
        </w:tc>
      </w:tr>
      <w:tr>
        <w:trPr>
          <w:trHeight w:val="143" w:hRule="atLeast"/>
        </w:trPr>
        <w:tc>
          <w:tcPr>
            <w:tcW w:w="8774" w:type="dxa"/>
            <w:gridSpan w:val="2"/>
            <w:tcBorders>
              <w:top w:val="single" w:sz="18" w:space="0" w:color="FFFFFF"/>
              <w:left w:val="single" w:sz="18" w:space="0" w:color="FFFFFF"/>
              <w:bottom w:val="single" w:sz="18" w:space="0" w:color="FFFFFF"/>
              <w:right w:val="single" w:sz="18" w:space="0" w:color="FFFFFF"/>
            </w:tcBorders>
            <w:shd w:fill="A144E8" w:val="clear"/>
            <w:vAlign w:val="center"/>
          </w:tcPr>
          <w:p>
            <w:pPr>
              <w:pStyle w:val="Normal1"/>
              <w:numPr>
                <w:ilvl w:val="0"/>
                <w:numId w:val="28"/>
              </w:numPr>
              <w:pBdr/>
              <w:spacing w:before="0" w:after="160"/>
              <w:ind w:left="360" w:hanging="360"/>
              <w:jc w:val="both"/>
              <w:rPr>
                <w:rFonts w:ascii="Lexend" w:hAnsi="Lexend" w:eastAsia="Lexend" w:cs="Lexend"/>
                <w:color w:val="FFFFFF"/>
              </w:rPr>
            </w:pPr>
            <w:r>
              <w:rPr>
                <w:rFonts w:eastAsia="Lexend" w:cs="Lexend" w:ascii="Lexend" w:hAnsi="Lexend"/>
                <w:color w:val="FFFFFF"/>
              </w:rPr>
              <w:t>Evaluación técnica de los proyectos habilitados y sustentación</w:t>
            </w:r>
          </w:p>
        </w:tc>
      </w:tr>
      <w:tr>
        <w:trPr>
          <w:trHeight w:val="460"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Light" w:hAnsi="Lexend Light" w:eastAsia="Lexend Light" w:cs="Lexend Light"/>
                <w:color w:val="000000"/>
              </w:rPr>
            </w:pPr>
            <w:r>
              <w:rPr>
                <w:rFonts w:eastAsia="Lexend Light" w:cs="Lexend Light" w:ascii="Lexend Light" w:hAnsi="Lexend Light"/>
              </w:rPr>
              <w:t>Evaluación técnica de los proyectos habilitados</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widowControl/>
              <w:bidi w:val="0"/>
              <w:spacing w:lineRule="auto" w:line="259" w:before="0" w:after="160"/>
              <w:jc w:val="left"/>
              <w:rPr>
                <w:rFonts w:ascii="Lexend" w:hAnsi="Lexend" w:eastAsia="Lexend" w:cs="Lexend"/>
                <w:color w:val="382363"/>
              </w:rPr>
            </w:pPr>
            <w:r>
              <w:rPr>
                <w:rFonts w:eastAsia="Lexend Light" w:cs="Lexend Light" w:ascii="Lexend Light" w:hAnsi="Lexend Light"/>
                <w:color w:val="382263"/>
              </w:rPr>
              <w:t>24 de diciembre al 17 de febrero de 2025</w:t>
            </w:r>
          </w:p>
        </w:tc>
      </w:tr>
      <w:tr>
        <w:trPr>
          <w:trHeight w:val="460"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bookmarkStart w:id="34" w:name="_heading=h.3dy6vkm"/>
            <w:bookmarkEnd w:id="34"/>
            <w:r>
              <w:rPr>
                <w:rFonts w:eastAsia="Lexend Light" w:cs="Lexend Light" w:ascii="Lexend Light" w:hAnsi="Lexend Light"/>
              </w:rPr>
              <w:t>Publicación del listado de entidades con proyectos llamados a sustentar</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spacing w:before="0" w:after="160"/>
              <w:jc w:val="both"/>
              <w:rPr>
                <w:rFonts w:ascii="Lexend" w:hAnsi="Lexend" w:eastAsia="Lexend" w:cs="Lexend"/>
                <w:b/>
                <w:b/>
                <w:color w:val="382263"/>
              </w:rPr>
            </w:pPr>
            <w:r>
              <w:rPr>
                <w:rFonts w:eastAsia="Lexend" w:cs="Lexend" w:ascii="Lexend" w:hAnsi="Lexend"/>
                <w:b/>
                <w:color w:val="382263"/>
              </w:rPr>
              <w:t>19 de febrero de 2025</w:t>
            </w:r>
          </w:p>
        </w:tc>
      </w:tr>
      <w:tr>
        <w:trPr>
          <w:trHeight w:val="460"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r>
              <w:rPr>
                <w:rFonts w:eastAsia="Lexend Light" w:cs="Lexend Light" w:ascii="Lexend Light" w:hAnsi="Lexend Light"/>
                <w:color w:val="000000"/>
              </w:rPr>
              <w:t>Recepción y</w:t>
            </w:r>
            <w:r>
              <w:rPr>
                <w:rFonts w:eastAsia="Lexend Light" w:cs="Lexend Light" w:ascii="Lexend Light" w:hAnsi="Lexend Light"/>
              </w:rPr>
              <w:t xml:space="preserve"> respuesta a solicitudes o aclaraciones sobre el listado de entidades con proyectos llamados a sustentar </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spacing w:before="0" w:after="160"/>
              <w:jc w:val="both"/>
              <w:rPr>
                <w:rFonts w:ascii="Lexend Light" w:hAnsi="Lexend Light" w:eastAsia="Lexend Light" w:cs="Lexend Light"/>
                <w:color w:val="382263"/>
              </w:rPr>
            </w:pPr>
            <w:r>
              <w:rPr>
                <w:rFonts w:eastAsia="Lexend Light" w:cs="Lexend Light" w:ascii="Lexend Light" w:hAnsi="Lexend Light"/>
                <w:color w:val="382263"/>
              </w:rPr>
              <w:t>20 al 24 de febrero de 2025</w:t>
            </w:r>
          </w:p>
        </w:tc>
      </w:tr>
      <w:tr>
        <w:trPr>
          <w:trHeight w:val="460"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r>
              <w:rPr>
                <w:rFonts w:eastAsia="Lexend Light" w:cs="Lexend Light" w:ascii="Lexend Light" w:hAnsi="Lexend Light"/>
                <w:color w:val="000000"/>
              </w:rPr>
              <w:t>Jornadas de sustentación</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spacing w:before="0" w:after="160"/>
              <w:jc w:val="both"/>
              <w:rPr>
                <w:rFonts w:ascii="Lexend Light" w:hAnsi="Lexend Light" w:eastAsia="Lexend Light" w:cs="Lexend Light"/>
                <w:color w:val="382263"/>
              </w:rPr>
            </w:pPr>
            <w:r>
              <w:rPr>
                <w:rFonts w:eastAsia="Lexend Light" w:cs="Lexend Light" w:ascii="Lexend Light" w:hAnsi="Lexend Light"/>
                <w:color w:val="382263"/>
              </w:rPr>
              <w:t>25 de febrero al 06 de marzo de 2025</w:t>
            </w:r>
          </w:p>
        </w:tc>
      </w:tr>
      <w:tr>
        <w:trPr>
          <w:trHeight w:val="274" w:hRule="atLeast"/>
        </w:trPr>
        <w:tc>
          <w:tcPr>
            <w:tcW w:w="8774" w:type="dxa"/>
            <w:gridSpan w:val="2"/>
            <w:tcBorders>
              <w:top w:val="single" w:sz="18" w:space="0" w:color="FFFFFF"/>
              <w:left w:val="single" w:sz="18" w:space="0" w:color="FFFFFF"/>
              <w:bottom w:val="single" w:sz="18" w:space="0" w:color="FFFFFF"/>
              <w:right w:val="single" w:sz="18" w:space="0" w:color="FFFFFF"/>
            </w:tcBorders>
            <w:shd w:fill="A144E8" w:val="clear"/>
            <w:vAlign w:val="center"/>
          </w:tcPr>
          <w:p>
            <w:pPr>
              <w:pStyle w:val="Normal1"/>
              <w:numPr>
                <w:ilvl w:val="0"/>
                <w:numId w:val="28"/>
              </w:numPr>
              <w:pBdr/>
              <w:spacing w:before="0" w:after="160"/>
              <w:ind w:left="360" w:hanging="360"/>
              <w:jc w:val="both"/>
              <w:rPr>
                <w:rFonts w:ascii="Lexend" w:hAnsi="Lexend" w:eastAsia="Lexend" w:cs="Lexend"/>
                <w:color w:val="FFFFFF"/>
              </w:rPr>
            </w:pPr>
            <w:r>
              <w:rPr>
                <w:rFonts w:eastAsia="Lexend" w:cs="Lexend" w:ascii="Lexend" w:hAnsi="Lexend"/>
                <w:color w:val="FFFFFF"/>
              </w:rPr>
              <w:t>Publicación del listado de proyectos elegibles</w:t>
            </w:r>
          </w:p>
        </w:tc>
      </w:tr>
      <w:tr>
        <w:trPr>
          <w:trHeight w:val="353"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r>
              <w:rPr>
                <w:rFonts w:eastAsia="Lexend Light" w:cs="Lexend Light" w:ascii="Lexend Light" w:hAnsi="Lexend Light"/>
              </w:rPr>
              <w:t>Publicación del listado de proyectos elegibles y no elegibles</w:t>
            </w:r>
          </w:p>
        </w:tc>
        <w:tc>
          <w:tcPr>
            <w:tcW w:w="2879" w:type="dxa"/>
            <w:tcBorders>
              <w:top w:val="single" w:sz="18" w:space="0" w:color="FFFFFF"/>
              <w:left w:val="single" w:sz="18" w:space="0" w:color="FFFFFF"/>
              <w:bottom w:val="single" w:sz="18" w:space="0" w:color="FFFFFF"/>
              <w:right w:val="single" w:sz="18" w:space="0" w:color="FFFFFF"/>
            </w:tcBorders>
            <w:shd w:fill="FAFCFE" w:val="clear"/>
            <w:vAlign w:val="center"/>
          </w:tcPr>
          <w:p>
            <w:pPr>
              <w:pStyle w:val="Normal1"/>
              <w:spacing w:before="0" w:after="160"/>
              <w:jc w:val="both"/>
              <w:rPr>
                <w:rFonts w:ascii="Lexend" w:hAnsi="Lexend" w:eastAsia="Lexend" w:cs="Lexend"/>
                <w:b/>
                <w:b/>
                <w:color w:val="382263"/>
              </w:rPr>
            </w:pPr>
            <w:r>
              <w:rPr>
                <w:rFonts w:eastAsia="Lexend" w:cs="Lexend" w:ascii="Lexend" w:hAnsi="Lexend"/>
                <w:b/>
                <w:color w:val="382263"/>
              </w:rPr>
              <w:t>11 de marzo de 2025</w:t>
            </w:r>
          </w:p>
        </w:tc>
      </w:tr>
      <w:tr>
        <w:trPr>
          <w:trHeight w:val="460"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r>
              <w:rPr>
                <w:rFonts w:eastAsia="Lexend Light" w:cs="Lexend Light" w:ascii="Lexend Light" w:hAnsi="Lexend Light"/>
              </w:rPr>
              <w:t>Recepción y respuesta a solicitudes o aclaraciones sobre el listado de proyectos elegibles y no elegibles</w:t>
            </w:r>
          </w:p>
        </w:tc>
        <w:tc>
          <w:tcPr>
            <w:tcW w:w="2879" w:type="dxa"/>
            <w:tcBorders>
              <w:top w:val="single" w:sz="18" w:space="0" w:color="FFFFFF"/>
              <w:left w:val="single" w:sz="18" w:space="0" w:color="FFFFFF"/>
              <w:bottom w:val="single" w:sz="18" w:space="0" w:color="FFFFFF"/>
              <w:right w:val="single" w:sz="18" w:space="0" w:color="FFFFFF"/>
            </w:tcBorders>
            <w:shd w:fill="FAFCFE" w:val="clear"/>
            <w:vAlign w:val="center"/>
          </w:tcPr>
          <w:p>
            <w:pPr>
              <w:pStyle w:val="Normal1"/>
              <w:spacing w:before="0" w:after="160"/>
              <w:jc w:val="both"/>
              <w:rPr>
                <w:rFonts w:ascii="Lexend" w:hAnsi="Lexend" w:eastAsia="Lexend" w:cs="Lexend"/>
                <w:color w:val="382263"/>
              </w:rPr>
            </w:pPr>
            <w:r>
              <w:rPr>
                <w:rFonts w:eastAsia="Lexend Light" w:cs="Lexend Light" w:ascii="Lexend Light" w:hAnsi="Lexend Light"/>
                <w:color w:val="382263"/>
              </w:rPr>
              <w:t>12 al 14 de marzo de 2025</w:t>
            </w:r>
          </w:p>
        </w:tc>
      </w:tr>
      <w:tr>
        <w:trPr>
          <w:trHeight w:val="328" w:hRule="atLeast"/>
        </w:trPr>
        <w:tc>
          <w:tcPr>
            <w:tcW w:w="8774" w:type="dxa"/>
            <w:gridSpan w:val="2"/>
            <w:tcBorders>
              <w:top w:val="single" w:sz="18" w:space="0" w:color="FFFFFF"/>
              <w:left w:val="single" w:sz="18" w:space="0" w:color="FFFFFF"/>
              <w:bottom w:val="single" w:sz="18" w:space="0" w:color="FFFFFF"/>
              <w:right w:val="single" w:sz="18" w:space="0" w:color="FFFFFF"/>
            </w:tcBorders>
            <w:shd w:fill="A144E8" w:val="clear"/>
            <w:vAlign w:val="center"/>
          </w:tcPr>
          <w:p>
            <w:pPr>
              <w:pStyle w:val="Normal1"/>
              <w:numPr>
                <w:ilvl w:val="0"/>
                <w:numId w:val="28"/>
              </w:numPr>
              <w:pBdr/>
              <w:spacing w:before="0" w:after="160"/>
              <w:ind w:left="360" w:hanging="360"/>
              <w:jc w:val="both"/>
              <w:rPr>
                <w:rFonts w:ascii="Lexend" w:hAnsi="Lexend" w:eastAsia="Lexend" w:cs="Lexend"/>
                <w:color w:val="FFFFFF"/>
              </w:rPr>
            </w:pPr>
            <w:r>
              <w:rPr>
                <w:rFonts w:eastAsia="Lexend" w:cs="Lexend" w:ascii="Lexend" w:hAnsi="Lexend"/>
                <w:color w:val="FFFFFF"/>
              </w:rPr>
              <w:t>Asignación y publicación del listado de proyectos con recursos asignados</w:t>
            </w:r>
          </w:p>
        </w:tc>
      </w:tr>
      <w:tr>
        <w:trPr>
          <w:trHeight w:val="460"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r>
              <w:rPr>
                <w:rFonts w:eastAsia="Lexend Light" w:cs="Lexend Light" w:ascii="Lexend Light" w:hAnsi="Lexend Light"/>
              </w:rPr>
              <w:t xml:space="preserve">Publicación del listado de proyectos con recursos asignados </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spacing w:before="0" w:after="160"/>
              <w:jc w:val="both"/>
              <w:rPr>
                <w:rFonts w:ascii="Lexend" w:hAnsi="Lexend" w:eastAsia="Lexend" w:cs="Lexend"/>
                <w:b/>
                <w:b/>
                <w:color w:val="382263"/>
              </w:rPr>
            </w:pPr>
            <w:r>
              <w:rPr>
                <w:rFonts w:eastAsia="Lexend" w:cs="Lexend" w:ascii="Lexend" w:hAnsi="Lexend"/>
                <w:b/>
                <w:color w:val="382263"/>
              </w:rPr>
              <w:t>21 de marzo de 2025</w:t>
            </w:r>
          </w:p>
        </w:tc>
      </w:tr>
      <w:tr>
        <w:trPr>
          <w:trHeight w:val="460" w:hRule="atLeast"/>
        </w:trPr>
        <w:tc>
          <w:tcPr>
            <w:tcW w:w="5895" w:type="dxa"/>
            <w:tcBorders>
              <w:top w:val="single" w:sz="18" w:space="0" w:color="FFFFFF"/>
              <w:left w:val="single" w:sz="18" w:space="0" w:color="FFFFFF"/>
              <w:bottom w:val="single" w:sz="18" w:space="0" w:color="FFFFFF"/>
              <w:right w:val="single" w:sz="18" w:space="0" w:color="FFFFFF"/>
            </w:tcBorders>
            <w:shd w:fill="EEF3FA" w:val="clear"/>
            <w:vAlign w:val="center"/>
          </w:tcPr>
          <w:p>
            <w:pPr>
              <w:pStyle w:val="Normal1"/>
              <w:numPr>
                <w:ilvl w:val="1"/>
                <w:numId w:val="28"/>
              </w:numPr>
              <w:pBdr/>
              <w:spacing w:before="0" w:after="160"/>
              <w:ind w:left="792" w:hanging="432"/>
              <w:jc w:val="both"/>
              <w:rPr>
                <w:rFonts w:ascii="Lexend" w:hAnsi="Lexend" w:eastAsia="Lexend" w:cs="Lexend"/>
                <w:color w:val="000000"/>
              </w:rPr>
            </w:pPr>
            <w:r>
              <w:rPr>
                <w:rFonts w:eastAsia="Lexend Light" w:cs="Lexend Light" w:ascii="Lexend Light" w:hAnsi="Lexend Light"/>
                <w:color w:val="000000"/>
              </w:rPr>
              <w:t>Re</w:t>
            </w:r>
            <w:r>
              <w:rPr>
                <w:rFonts w:eastAsia="Lexend Light" w:cs="Lexend Light" w:ascii="Lexend Light" w:hAnsi="Lexend Light"/>
              </w:rPr>
              <w:t>cepción y respuesta a solicitudes o aclaraciones sobre el listado de proyectos con recursos asignados</w:t>
            </w:r>
          </w:p>
        </w:tc>
        <w:tc>
          <w:tcPr>
            <w:tcW w:w="2879" w:type="dxa"/>
            <w:tcBorders>
              <w:top w:val="single" w:sz="18" w:space="0" w:color="FFFFFF"/>
              <w:left w:val="single" w:sz="18" w:space="0" w:color="FFFFFF"/>
              <w:bottom w:val="single" w:sz="18" w:space="0" w:color="FFFFFF"/>
              <w:right w:val="single" w:sz="18" w:space="0" w:color="FFFFFF"/>
            </w:tcBorders>
            <w:shd w:fill="FAFCFD" w:val="clear"/>
            <w:vAlign w:val="center"/>
          </w:tcPr>
          <w:p>
            <w:pPr>
              <w:pStyle w:val="Normal1"/>
              <w:spacing w:before="0" w:after="160"/>
              <w:jc w:val="both"/>
              <w:rPr>
                <w:rFonts w:ascii="Lexend Light" w:hAnsi="Lexend Light" w:eastAsia="Lexend Light" w:cs="Lexend Light"/>
                <w:color w:val="382263"/>
              </w:rPr>
            </w:pPr>
            <w:r>
              <w:rPr>
                <w:rFonts w:eastAsia="Lexend Light" w:cs="Lexend Light" w:ascii="Lexend Light" w:hAnsi="Lexend Light"/>
                <w:color w:val="382263"/>
              </w:rPr>
              <w:t>24 al 26 de marzo de 2025</w:t>
            </w:r>
          </w:p>
        </w:tc>
      </w:tr>
    </w:tbl>
    <w:p>
      <w:pPr>
        <w:pStyle w:val="Ttulo2"/>
        <w:spacing w:lineRule="auto" w:line="360"/>
        <w:ind w:left="1080" w:firstLine="1080"/>
        <w:jc w:val="both"/>
        <w:rPr>
          <w:rFonts w:ascii="Lexend Light" w:hAnsi="Lexend Light" w:eastAsia="Lexend Light" w:cs="Lexend Light"/>
        </w:rPr>
      </w:pPr>
      <w:r>
        <w:rPr>
          <w:rFonts w:eastAsia="Lexend Light" w:cs="Lexend Light" w:ascii="Lexend Light" w:hAnsi="Lexend Light"/>
        </w:rPr>
      </w:r>
      <w:bookmarkStart w:id="35" w:name="_heading=h.4f1mdlm"/>
      <w:bookmarkStart w:id="36" w:name="_heading=h.4f1mdlm"/>
      <w:bookmarkEnd w:id="36"/>
    </w:p>
    <w:p>
      <w:pPr>
        <w:pStyle w:val="Ttulo2"/>
        <w:numPr>
          <w:ilvl w:val="1"/>
          <w:numId w:val="36"/>
        </w:numPr>
        <w:spacing w:lineRule="auto" w:line="360"/>
        <w:ind w:left="426" w:hanging="142"/>
        <w:jc w:val="both"/>
        <w:rPr>
          <w:rFonts w:ascii="Lexend Light" w:hAnsi="Lexend Light" w:eastAsia="Lexend Light" w:cs="Lexend Light"/>
          <w:b/>
          <w:b/>
          <w:sz w:val="28"/>
          <w:szCs w:val="28"/>
        </w:rPr>
      </w:pPr>
      <w:bookmarkStart w:id="37" w:name="_heading=h.sqyw64"/>
      <w:bookmarkEnd w:id="37"/>
      <w:r>
        <w:rPr>
          <w:rFonts w:eastAsia="Lexend Light" w:cs="Lexend Light" w:ascii="Lexend Light" w:hAnsi="Lexend Light"/>
          <w:b/>
          <w:color w:val="2F5496"/>
          <w:sz w:val="28"/>
          <w:szCs w:val="28"/>
        </w:rPr>
        <w:t>¿Cuál es el proceso de registro de entidades y de inscripción de proyectos participantes?</w:t>
      </w:r>
    </w:p>
    <w:p>
      <w:pPr>
        <w:pStyle w:val="Normal1"/>
        <w:numPr>
          <w:ilvl w:val="2"/>
          <w:numId w:val="32"/>
        </w:numPr>
        <w:pBdr/>
        <w:spacing w:lineRule="auto" w:line="360" w:before="240" w:after="0"/>
        <w:ind w:left="1134" w:hanging="708"/>
        <w:rPr>
          <w:rFonts w:ascii="Lexend Light" w:hAnsi="Lexend Light" w:eastAsia="Lexend Light" w:cs="Lexend Light"/>
          <w:color w:val="ED4FD0"/>
        </w:rPr>
      </w:pPr>
      <w:bookmarkStart w:id="38" w:name="_heading=h.26in1rg"/>
      <w:bookmarkEnd w:id="38"/>
      <w:r>
        <w:rPr>
          <w:rFonts w:eastAsia="Lexend Light" w:cs="Lexend Light" w:ascii="Lexend Light" w:hAnsi="Lexend Light"/>
          <w:color w:val="ED4FD0"/>
          <w:u w:val="single"/>
        </w:rPr>
        <w:t>Sistema de registro e información – plataforma SICON</w:t>
      </w:r>
    </w:p>
    <w:p>
      <w:pPr>
        <w:pStyle w:val="Normal1"/>
        <w:spacing w:lineRule="auto" w:line="360" w:before="200" w:after="160"/>
        <w:jc w:val="both"/>
        <w:rPr>
          <w:rFonts w:ascii="Lexend Light" w:hAnsi="Lexend Light" w:eastAsia="Lexend Light" w:cs="Lexend Light"/>
        </w:rPr>
      </w:pPr>
      <w:bookmarkStart w:id="39" w:name="_heading=h.35nkun2"/>
      <w:bookmarkEnd w:id="39"/>
      <w:r>
        <w:rPr>
          <w:rFonts w:eastAsia="Lexend Light" w:cs="Lexend Light" w:ascii="Lexend Light" w:hAnsi="Lexend Light"/>
        </w:rPr>
        <w:t xml:space="preserve">Los programas de fomento del sector cultura de Bogotá D.C., incluido el PDAC, cuentan con una plataforma de inscripción virtual </w:t>
      </w:r>
      <w:r>
        <w:rPr>
          <w:rFonts w:eastAsia="Lexend Light" w:cs="Lexend Light" w:ascii="Lexend Light" w:hAnsi="Lexend Light"/>
          <w:b/>
          <w:color w:val="ED4FD0"/>
        </w:rPr>
        <w:t>(no se reciben proyectos ni documentos por medios físicos ni por correo electrónico)</w:t>
      </w:r>
      <w:r>
        <w:rPr>
          <w:rFonts w:eastAsia="Lexend Light" w:cs="Lexend Light" w:ascii="Lexend Light" w:hAnsi="Lexend Light"/>
        </w:rPr>
        <w:t xml:space="preserve">, donde puede hacer el registro de la entidad participante, inscribir su proyecto, adjuntar la documentación administrativa requerida y consultar las novedades y resultados de las diferentes convocatorias. Esta plataforma se denomina Sistema de Convocatorias Públicas del sector cultura: SICON. </w:t>
      </w:r>
    </w:p>
    <w:p>
      <w:pPr>
        <w:pStyle w:val="Normal1"/>
        <w:spacing w:lineRule="auto" w:line="360" w:before="200" w:after="160"/>
        <w:jc w:val="both"/>
        <w:rPr>
          <w:rFonts w:ascii="Lexend Light" w:hAnsi="Lexend Light" w:eastAsia="Lexend Light" w:cs="Lexend Light"/>
          <w:b/>
          <w:b/>
          <w:color w:val="ED4FD0"/>
        </w:rPr>
      </w:pPr>
      <w:r>
        <w:rPr>
          <w:rFonts w:eastAsia="Lexend Light" w:cs="Lexend Light" w:ascii="Lexend Light" w:hAnsi="Lexend Light"/>
          <w:b/>
          <w:color w:val="ED4FD0"/>
        </w:rPr>
        <w:t>Ingrese a:</w:t>
      </w:r>
    </w:p>
    <w:p>
      <w:pPr>
        <w:pStyle w:val="Normal1"/>
        <w:spacing w:lineRule="auto" w:line="360" w:before="0" w:after="0"/>
        <w:rPr>
          <w:rFonts w:ascii="Lexend Light" w:hAnsi="Lexend Light" w:eastAsia="Lexend Light" w:cs="Lexend Light"/>
          <w:b/>
          <w:b/>
          <w:color w:val="0563C1"/>
          <w:u w:val="single"/>
        </w:rPr>
      </w:pPr>
      <w:r>
        <w:rPr>
          <w:rFonts w:eastAsia="Lexend Light" w:cs="Lexend Light" w:ascii="Lexend Light" w:hAnsi="Lexend Light"/>
          <w:b/>
        </w:rPr>
        <w:t xml:space="preserve"> </w:t>
      </w:r>
      <w:hyperlink r:id="rId7">
        <w:r>
          <w:rPr>
            <w:rStyle w:val="Style"/>
            <w:rFonts w:eastAsia="Lexend Light" w:cs="Lexend Light" w:ascii="Lexend Light" w:hAnsi="Lexend Light"/>
            <w:b/>
            <w:color w:val="0563C1"/>
            <w:u w:val="single"/>
          </w:rPr>
          <w:t>http://sicon.scrd.gov.co/admin_SCRD_pv/index.html</w:t>
        </w:r>
      </w:hyperlink>
    </w:p>
    <w:p>
      <w:pPr>
        <w:pStyle w:val="Normal1"/>
        <w:spacing w:lineRule="auto" w:line="360" w:before="0" w:after="0"/>
        <w:rPr>
          <w:rFonts w:ascii="Lexend Light" w:hAnsi="Lexend Light" w:eastAsia="Lexend Light" w:cs="Lexend Light"/>
          <w:b/>
          <w:b/>
          <w:color w:val="0563C1"/>
          <w:u w:val="single"/>
        </w:rPr>
      </w:pPr>
      <w:r>
        <w:rPr>
          <w:rFonts w:eastAsia="Lexend Light" w:cs="Lexend Light" w:ascii="Lexend Light" w:hAnsi="Lexend Light"/>
          <w:b/>
          <w:color w:val="0563C1"/>
          <w:u w:val="single"/>
        </w:rPr>
      </w:r>
    </w:p>
    <w:p>
      <w:pPr>
        <w:pStyle w:val="Normal1"/>
        <w:spacing w:lineRule="auto" w:line="360" w:before="0" w:after="0"/>
        <w:jc w:val="center"/>
        <w:rPr>
          <w:rFonts w:ascii="Lexend Light" w:hAnsi="Lexend Light" w:eastAsia="Lexend Light" w:cs="Lexend Light"/>
          <w:b/>
          <w:b/>
        </w:rPr>
      </w:pPr>
      <w:r>
        <w:rPr/>
        <w:drawing>
          <wp:inline distT="0" distB="0" distL="0" distR="0">
            <wp:extent cx="5008245" cy="2399030"/>
            <wp:effectExtent l="0" t="0" r="0" b="0"/>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8"/>
                    <a:stretch>
                      <a:fillRect/>
                    </a:stretch>
                  </pic:blipFill>
                  <pic:spPr bwMode="auto">
                    <a:xfrm>
                      <a:off x="0" y="0"/>
                      <a:ext cx="5008245" cy="2399030"/>
                    </a:xfrm>
                    <a:prstGeom prst="rect">
                      <a:avLst/>
                    </a:prstGeom>
                  </pic:spPr>
                </pic:pic>
              </a:graphicData>
            </a:graphic>
          </wp:inline>
        </w:drawing>
      </w:r>
    </w:p>
    <w:p>
      <w:pPr>
        <w:pStyle w:val="Normal1"/>
        <w:spacing w:lineRule="auto" w:line="360" w:before="0" w:after="0"/>
        <w:jc w:val="both"/>
        <w:rPr>
          <w:rFonts w:ascii="Lexend Light" w:hAnsi="Lexend Light" w:eastAsia="Lexend Light" w:cs="Lexend Light"/>
        </w:rPr>
      </w:pPr>
      <w:r>
        <w:rPr>
          <w:rFonts w:eastAsia="Lexend Light" w:cs="Lexend Light" w:ascii="Lexend Light" w:hAnsi="Lexend Light"/>
        </w:rPr>
      </w:r>
    </w:p>
    <w:p>
      <w:pPr>
        <w:pStyle w:val="Normal1"/>
        <w:numPr>
          <w:ilvl w:val="2"/>
          <w:numId w:val="32"/>
        </w:numPr>
        <w:pBdr/>
        <w:spacing w:lineRule="auto" w:line="360" w:before="0" w:after="0"/>
        <w:ind w:left="1372" w:hanging="652"/>
        <w:jc w:val="both"/>
        <w:rPr>
          <w:rFonts w:ascii="Lexend Light" w:hAnsi="Lexend Light" w:eastAsia="Lexend Light" w:cs="Lexend Light"/>
          <w:color w:val="ED4FD0"/>
        </w:rPr>
      </w:pPr>
      <w:r>
        <w:rPr>
          <w:rFonts w:eastAsia="Lexend Light" w:cs="Lexend Light" w:ascii="Lexend Light" w:hAnsi="Lexend Light"/>
          <w:color w:val="ED4FD0"/>
          <w:u w:val="single"/>
        </w:rPr>
        <w:t>Paso a paso para el registro de entidades y para la inscripción de proyectos participantes en la plataforma SICON</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Antes de ingresar a la plataforma cerciórese de que el navegador (Chrome, Microsoft Edge, Mozilla, Brave, Duck Duck Go) esté actualizado y</w:t>
      </w:r>
      <w:r>
        <w:rPr>
          <w:rFonts w:eastAsia="Lexend Light" w:cs="Lexend Light" w:ascii="Lexend Light" w:hAnsi="Lexend Light"/>
          <w:color w:val="000000"/>
        </w:rPr>
        <w:t xml:space="preserve"> asegúr</w:t>
      </w:r>
      <w:r>
        <w:rPr>
          <w:rFonts w:eastAsia="Lexend Light" w:cs="Lexend Light" w:ascii="Lexend Light" w:hAnsi="Lexend Light"/>
        </w:rPr>
        <w:t>es</w:t>
      </w:r>
      <w:r>
        <w:rPr>
          <w:rFonts w:eastAsia="Lexend Light" w:cs="Lexend Light" w:ascii="Lexend Light" w:hAnsi="Lexend Light"/>
          <w:color w:val="000000"/>
        </w:rPr>
        <w:t>e de contar con una buena conexión a internet.</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 xml:space="preserve">Aprenda a usar la plataforma con el Manual de usuario SICON, que encontrará al ingresar a la plataforma. </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 xml:space="preserve">Registre o actualice el usuario de la entidad participante en la plataforma. El usuario creado permitirá inscribir a la entidad en la convocatoria del PDAC modalidad proyectos metropolitanos (e incluso en las convocatorias de otros programas de fomento, como el PDE, como participante tipo persona jurídica). Recuerde que el Número de Identificación Tributaria (NIT) registrado para la entidad participante, se asociará a un único correo electrónico. </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color w:val="000000"/>
        </w:rPr>
        <w:t>Verifi</w:t>
      </w:r>
      <w:r>
        <w:rPr>
          <w:rFonts w:eastAsia="Lexend Light" w:cs="Lexend Light" w:ascii="Lexend Light" w:hAnsi="Lexend Light"/>
        </w:rPr>
        <w:t>que</w:t>
      </w:r>
      <w:r>
        <w:rPr>
          <w:rFonts w:eastAsia="Lexend Light" w:cs="Lexend Light" w:ascii="Lexend Light" w:hAnsi="Lexend Light"/>
          <w:color w:val="000000"/>
        </w:rPr>
        <w:t xml:space="preserve"> que el nombre de la entidad registrada</w:t>
      </w:r>
      <w:r>
        <w:rPr>
          <w:rFonts w:eastAsia="Lexend Light" w:cs="Lexend Light" w:ascii="Lexend Light" w:hAnsi="Lexend Light"/>
        </w:rPr>
        <w:t xml:space="preserve"> coincida</w:t>
      </w:r>
      <w:r>
        <w:rPr>
          <w:rFonts w:eastAsia="Lexend Light" w:cs="Lexend Light" w:ascii="Lexend Light" w:hAnsi="Lexend Light"/>
          <w:color w:val="000000"/>
        </w:rPr>
        <w:t xml:space="preserve"> con el nombre reportado en el certificado de existencia y representación legal</w:t>
      </w:r>
      <w:r>
        <w:rPr>
          <w:rFonts w:eastAsia="Lexend Light" w:cs="Lexend Light" w:ascii="Lexend Light" w:hAnsi="Lexend Light"/>
        </w:rPr>
        <w:t xml:space="preserve"> de la misma.</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Lea las Condiciones Generales de Participación del PDAC modalidad de proyectos metropolitanos (este documento).</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Revise el cronograma de la convocatoria y, sobre todo, la fecha límite de inscripción de proyectos.</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 xml:space="preserve">Si tiene dudas relacionadas con la convocatoria escriba al correo de la SCRD: </w:t>
      </w:r>
      <w:hyperlink r:id="rId9">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rPr>
        <w:t xml:space="preserve"> </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 xml:space="preserve">Defina con antelación la línea de participación y prepare el proyecto a diligenciar en la plataforma. </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Haga una lista de chequeo de los documentos administrativos requeridos, de modo que estén listos antes de iniciar el registro del proyecto en la plataforma. Recuerde que:</w:t>
      </w:r>
    </w:p>
    <w:p>
      <w:pPr>
        <w:pStyle w:val="Normal1"/>
        <w:numPr>
          <w:ilvl w:val="0"/>
          <w:numId w:val="12"/>
        </w:numPr>
        <w:pBdr/>
        <w:spacing w:lineRule="auto" w:line="360" w:before="200" w:after="0"/>
        <w:ind w:left="720" w:hanging="360"/>
        <w:jc w:val="both"/>
        <w:rPr>
          <w:rFonts w:ascii="Lexend Light" w:hAnsi="Lexend Light" w:eastAsia="Lexend Light" w:cs="Lexend Light"/>
        </w:rPr>
      </w:pPr>
      <w:r>
        <w:rPr>
          <w:rFonts w:eastAsia="Lexend Light" w:cs="Lexend Light" w:ascii="Lexend Light" w:hAnsi="Lexend Light"/>
          <w:color w:val="000000"/>
        </w:rPr>
        <w:t>Cuando alguno de los soportes a adjuntar tenga más de una página, deberá cargarlos en un único archivo PDF.</w:t>
      </w:r>
    </w:p>
    <w:p>
      <w:pPr>
        <w:pStyle w:val="Normal1"/>
        <w:numPr>
          <w:ilvl w:val="0"/>
          <w:numId w:val="12"/>
        </w:numPr>
        <w:pBd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color w:val="000000"/>
        </w:rPr>
        <w:t xml:space="preserve">No son válidos los documentos ilegibles o </w:t>
      </w:r>
      <w:r>
        <w:rPr>
          <w:rFonts w:eastAsia="Lexend Light" w:cs="Lexend Light" w:ascii="Lexend Light" w:hAnsi="Lexend Light"/>
        </w:rPr>
        <w:t xml:space="preserve">aportados </w:t>
      </w:r>
      <w:r>
        <w:rPr>
          <w:rFonts w:eastAsia="Lexend Light" w:cs="Lexend Light" w:ascii="Lexend Light" w:hAnsi="Lexend Light"/>
          <w:color w:val="000000"/>
        </w:rPr>
        <w:t xml:space="preserve">de </w:t>
      </w:r>
      <w:r>
        <w:rPr>
          <w:rFonts w:eastAsia="Lexend Light" w:cs="Lexend Light" w:ascii="Lexend Light" w:hAnsi="Lexend Light"/>
        </w:rPr>
        <w:t>manera</w:t>
      </w:r>
      <w:r>
        <w:rPr>
          <w:rFonts w:eastAsia="Lexend Light" w:cs="Lexend Light" w:ascii="Lexend Light" w:hAnsi="Lexend Light"/>
          <w:color w:val="000000"/>
        </w:rPr>
        <w:t xml:space="preserve"> incompleta, o con p</w:t>
      </w:r>
      <w:r>
        <w:rPr>
          <w:rFonts w:eastAsia="Lexend Light" w:cs="Lexend Light" w:ascii="Lexend Light" w:hAnsi="Lexend Light"/>
        </w:rPr>
        <w:t>áginas en archivos separados</w:t>
      </w:r>
      <w:r>
        <w:rPr>
          <w:rFonts w:eastAsia="Lexend Light" w:cs="Lexend Light" w:ascii="Lexend Light" w:hAnsi="Lexend Light"/>
          <w:color w:val="000000"/>
        </w:rPr>
        <w:t xml:space="preserve">. </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Lea y acepte los términos y condiciones de participación en la plataforma. De esta manera, declara que la entidad participante, su representante legal o los integrantes de su junta directiva no tienen restricciones de participación, causales de inhabilidad o incompatibilidad contempladas.</w:t>
      </w:r>
    </w:p>
    <w:p>
      <w:pPr>
        <w:pStyle w:val="Normal1"/>
        <w:pBdr/>
        <w:spacing w:lineRule="auto" w:line="360" w:before="200" w:after="0"/>
        <w:ind w:left="360" w:hanging="0"/>
        <w:jc w:val="both"/>
        <w:rPr>
          <w:rFonts w:ascii="Lexend Light" w:hAnsi="Lexend Light" w:eastAsia="Lexend Light" w:cs="Lexend Light"/>
        </w:rPr>
      </w:pPr>
      <w:r>
        <w:rPr>
          <w:rFonts w:eastAsia="Lexend Light" w:cs="Lexend Light" w:ascii="Lexend Light" w:hAnsi="Lexend Light"/>
        </w:rPr>
        <w:t>Recuerde que al registrar e inscribir el proyecto en la plataforma, la entidad participante autoriza a la SCRD y las entidades adscritas para que ajusten los datos de identificación ingresados que no coincidan con los documentos de identificación aportados o que reposen en las bases de datos oficiales</w:t>
      </w:r>
      <w:r>
        <w:rPr>
          <w:rFonts w:eastAsia="Lexend Light" w:cs="Lexend Light" w:ascii="Lexend Light" w:hAnsi="Lexend Light"/>
          <w:sz w:val="20"/>
          <w:szCs w:val="20"/>
        </w:rPr>
        <w:t>.</w:t>
      </w:r>
    </w:p>
    <w:p>
      <w:pPr>
        <w:pStyle w:val="Normal1"/>
        <w:numPr>
          <w:ilvl w:val="0"/>
          <w:numId w:val="6"/>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rPr>
        <w:t>Registre el proyecto y cargue la documentación administrativa requerida. Recuerde que puede guardarlo como borrador, editarlo y enviarlo cuando considere que esté listo, con todos los documentos (antes de la fecha de cierre), dando clic en Inscribir proyecto.</w:t>
      </w:r>
    </w:p>
    <w:p>
      <w:pPr>
        <w:pStyle w:val="Normal1"/>
        <w:numPr>
          <w:ilvl w:val="0"/>
          <w:numId w:val="11"/>
        </w:numPr>
        <w:pBdr/>
        <w:spacing w:lineRule="auto" w:line="360" w:before="200" w:after="0"/>
        <w:ind w:left="720" w:hanging="360"/>
        <w:jc w:val="both"/>
        <w:rPr>
          <w:rFonts w:ascii="Lexend Light" w:hAnsi="Lexend Light" w:eastAsia="Lexend Light" w:cs="Lexend Light"/>
          <w:color w:val="000000"/>
        </w:rPr>
      </w:pPr>
      <w:r>
        <w:rPr>
          <w:rFonts w:eastAsia="Lexend Light" w:cs="Lexend Light" w:ascii="Lexend Light" w:hAnsi="Lexend Light"/>
          <w:color w:val="000000"/>
        </w:rPr>
        <w:t>Asegúr</w:t>
      </w:r>
      <w:r>
        <w:rPr>
          <w:rFonts w:eastAsia="Lexend Light" w:cs="Lexend Light" w:ascii="Lexend Light" w:hAnsi="Lexend Light"/>
        </w:rPr>
        <w:t>ese</w:t>
      </w:r>
      <w:r>
        <w:rPr>
          <w:rFonts w:eastAsia="Lexend Light" w:cs="Lexend Light" w:ascii="Lexend Light" w:hAnsi="Lexend Light"/>
          <w:color w:val="000000"/>
        </w:rPr>
        <w:t xml:space="preserve"> que, una vez guardado el proyecto </w:t>
      </w:r>
      <w:r>
        <w:rPr>
          <w:rFonts w:eastAsia="Lexend Light" w:cs="Lexend Light" w:ascii="Lexend Light" w:hAnsi="Lexend Light"/>
        </w:rPr>
        <w:t>con los documentos</w:t>
      </w:r>
      <w:r>
        <w:rPr>
          <w:rFonts w:eastAsia="Lexend Light" w:cs="Lexend Light" w:ascii="Lexend Light" w:hAnsi="Lexend Light"/>
          <w:color w:val="000000"/>
        </w:rPr>
        <w:t xml:space="preserve">, todos los </w:t>
      </w:r>
      <w:r>
        <w:rPr>
          <w:rFonts w:eastAsia="Lexend Light" w:cs="Lexend Light" w:ascii="Lexend Light" w:hAnsi="Lexend Light"/>
        </w:rPr>
        <w:t xml:space="preserve">archivos se hayan cargado </w:t>
      </w:r>
      <w:r>
        <w:rPr>
          <w:rFonts w:eastAsia="Lexend Light" w:cs="Lexend Light" w:ascii="Lexend Light" w:hAnsi="Lexend Light"/>
          <w:color w:val="000000"/>
        </w:rPr>
        <w:t>correctamente y que, al descargarlos, se pueda visualizar todo su contenido. Tenga en cuenta que, una vez enviado el proyecto, no es posible modificar los documentos cargados.</w:t>
      </w:r>
    </w:p>
    <w:p>
      <w:pPr>
        <w:pStyle w:val="Normal1"/>
        <w:numPr>
          <w:ilvl w:val="0"/>
          <w:numId w:val="11"/>
        </w:numPr>
        <w:pBdr/>
        <w:spacing w:lineRule="auto" w:line="360" w:before="0" w:after="0"/>
        <w:ind w:left="720" w:hanging="360"/>
        <w:jc w:val="both"/>
        <w:rPr>
          <w:rFonts w:ascii="Lexend Light" w:hAnsi="Lexend Light" w:eastAsia="Lexend Light" w:cs="Lexend Light"/>
          <w:color w:val="000000"/>
        </w:rPr>
      </w:pPr>
      <w:r>
        <w:rPr>
          <w:rFonts w:eastAsia="Lexend Light" w:cs="Lexend Light" w:ascii="Lexend Light" w:hAnsi="Lexend Light"/>
          <w:color w:val="000000"/>
        </w:rPr>
        <w:t>Recuerd</w:t>
      </w:r>
      <w:r>
        <w:rPr>
          <w:rFonts w:eastAsia="Lexend Light" w:cs="Lexend Light" w:ascii="Lexend Light" w:hAnsi="Lexend Light"/>
        </w:rPr>
        <w:t>e</w:t>
      </w:r>
      <w:r>
        <w:rPr>
          <w:rFonts w:eastAsia="Lexend Light" w:cs="Lexend Light" w:ascii="Lexend Light" w:hAnsi="Lexend Light"/>
          <w:color w:val="000000"/>
        </w:rPr>
        <w:t xml:space="preserve"> que una vez cerradas las fechas de inscripción no </w:t>
      </w:r>
      <w:r>
        <w:rPr>
          <w:rFonts w:eastAsia="Lexend Light" w:cs="Lexend Light" w:ascii="Lexend Light" w:hAnsi="Lexend Light"/>
        </w:rPr>
        <w:t>se tendrán</w:t>
      </w:r>
      <w:r>
        <w:rPr>
          <w:rFonts w:eastAsia="Lexend Light" w:cs="Lexend Light" w:ascii="Lexend Light" w:hAnsi="Lexend Light"/>
          <w:color w:val="000000"/>
        </w:rPr>
        <w:t xml:space="preserve"> en cuenta los proyectos en estado </w:t>
      </w:r>
      <w:r>
        <w:rPr>
          <w:rFonts w:eastAsia="Lexend Light" w:cs="Lexend Light" w:ascii="Lexend Light" w:hAnsi="Lexend Light"/>
          <w:i/>
          <w:color w:val="000000"/>
        </w:rPr>
        <w:t>Guardado no inscrito</w:t>
      </w:r>
      <w:r>
        <w:rPr>
          <w:rFonts w:eastAsia="Lexend Light" w:cs="Lexend Light" w:ascii="Lexend Light" w:hAnsi="Lexend Light"/>
          <w:color w:val="000000"/>
        </w:rPr>
        <w:t xml:space="preserve">; únicamente </w:t>
      </w:r>
      <w:r>
        <w:rPr>
          <w:rFonts w:eastAsia="Lexend Light" w:cs="Lexend Light" w:ascii="Lexend Light" w:hAnsi="Lexend Light"/>
        </w:rPr>
        <w:t>se tendrán</w:t>
      </w:r>
      <w:r>
        <w:rPr>
          <w:rFonts w:eastAsia="Lexend Light" w:cs="Lexend Light" w:ascii="Lexend Light" w:hAnsi="Lexend Light"/>
          <w:color w:val="000000"/>
        </w:rPr>
        <w:t xml:space="preserve"> en cuenta los proyectos en estado </w:t>
      </w:r>
      <w:r>
        <w:rPr>
          <w:rFonts w:eastAsia="Lexend Light" w:cs="Lexend Light" w:ascii="Lexend Light" w:hAnsi="Lexend Light"/>
          <w:i/>
          <w:color w:val="000000"/>
        </w:rPr>
        <w:t>Inscrito</w:t>
      </w:r>
      <w:r>
        <w:rPr>
          <w:rFonts w:eastAsia="Lexend Light" w:cs="Lexend Light" w:ascii="Lexend Light" w:hAnsi="Lexend Light"/>
          <w:color w:val="000000"/>
        </w:rPr>
        <w:t xml:space="preserve">. </w:t>
      </w:r>
    </w:p>
    <w:p>
      <w:pPr>
        <w:pStyle w:val="Normal1"/>
        <w:numPr>
          <w:ilvl w:val="0"/>
          <w:numId w:val="11"/>
        </w:numPr>
        <w:pBdr/>
        <w:spacing w:lineRule="auto" w:line="360" w:before="0" w:after="0"/>
        <w:ind w:left="720" w:hanging="360"/>
        <w:jc w:val="both"/>
        <w:rPr>
          <w:rFonts w:ascii="Lexend Light" w:hAnsi="Lexend Light" w:eastAsia="Lexend Light" w:cs="Lexend Light"/>
          <w:color w:val="000000"/>
        </w:rPr>
      </w:pPr>
      <w:r>
        <w:rPr>
          <w:rFonts w:eastAsia="Lexend Light" w:cs="Lexend Light" w:ascii="Lexend Light" w:hAnsi="Lexend Light"/>
          <w:color w:val="000000"/>
        </w:rPr>
        <w:t>La plataforma estará habilitada hasta las 5:00 p.m., hora legal colombiana, de la fecha de cierre de inscripciones de la convocatoria. Solo hasta esa hora podrá adjuntar documentos e inscribir</w:t>
      </w:r>
      <w:r>
        <w:rPr>
          <w:rFonts w:eastAsia="Lexend Light" w:cs="Lexend Light" w:ascii="Lexend Light" w:hAnsi="Lexend Light"/>
        </w:rPr>
        <w:t>s</w:t>
      </w:r>
      <w:r>
        <w:rPr>
          <w:rFonts w:eastAsia="Lexend Light" w:cs="Lexend Light" w:ascii="Lexend Light" w:hAnsi="Lexend Light"/>
          <w:color w:val="000000"/>
        </w:rPr>
        <w:t>e.</w:t>
      </w:r>
    </w:p>
    <w:p>
      <w:pPr>
        <w:pStyle w:val="Normal1"/>
        <w:numPr>
          <w:ilvl w:val="0"/>
          <w:numId w:val="11"/>
        </w:numPr>
        <w:pBdr/>
        <w:spacing w:lineRule="auto" w:line="360" w:before="0" w:after="0"/>
        <w:ind w:left="720" w:hanging="360"/>
        <w:jc w:val="both"/>
        <w:rPr>
          <w:rFonts w:ascii="Lexend Light" w:hAnsi="Lexend Light" w:eastAsia="Lexend Light" w:cs="Lexend Light"/>
          <w:color w:val="000000"/>
        </w:rPr>
      </w:pPr>
      <w:r>
        <w:rPr>
          <w:rFonts w:eastAsia="Lexend Light" w:cs="Lexend Light" w:ascii="Lexend Light" w:hAnsi="Lexend Light"/>
          <w:color w:val="000000"/>
        </w:rPr>
        <w:t xml:space="preserve">¡Inscriba </w:t>
      </w:r>
      <w:r>
        <w:rPr>
          <w:rFonts w:eastAsia="Lexend Light" w:cs="Lexend Light" w:ascii="Lexend Light" w:hAnsi="Lexend Light"/>
        </w:rPr>
        <w:t>s</w:t>
      </w:r>
      <w:r>
        <w:rPr>
          <w:rFonts w:eastAsia="Lexend Light" w:cs="Lexend Light" w:ascii="Lexend Light" w:hAnsi="Lexend Light"/>
          <w:color w:val="000000"/>
        </w:rPr>
        <w:t xml:space="preserve">u proyecto a tiempo! Según las estadísticas, la mayoría de los participantes se inscriben el último día, lo cual incrementa la probabilidad de omisión y que </w:t>
      </w:r>
      <w:r>
        <w:rPr>
          <w:rFonts w:eastAsia="Lexend Light" w:cs="Lexend Light" w:ascii="Lexend Light" w:hAnsi="Lexend Light"/>
        </w:rPr>
        <w:t>s</w:t>
      </w:r>
      <w:r>
        <w:rPr>
          <w:rFonts w:eastAsia="Lexend Light" w:cs="Lexend Light" w:ascii="Lexend Light" w:hAnsi="Lexend Light"/>
          <w:color w:val="000000"/>
        </w:rPr>
        <w:t xml:space="preserve">u proyecto no sea </w:t>
      </w:r>
      <w:r>
        <w:rPr>
          <w:rFonts w:eastAsia="Lexend Light" w:cs="Lexend Light" w:ascii="Lexend Light" w:hAnsi="Lexend Light"/>
        </w:rPr>
        <w:t>habilitado</w:t>
      </w:r>
      <w:r>
        <w:rPr>
          <w:rFonts w:eastAsia="Lexend Light" w:cs="Lexend Light" w:ascii="Lexend Light" w:hAnsi="Lexend Light"/>
          <w:color w:val="000000"/>
        </w:rPr>
        <w:t>.</w:t>
      </w:r>
    </w:p>
    <w:p>
      <w:pPr>
        <w:pStyle w:val="Normal1"/>
        <w:numPr>
          <w:ilvl w:val="0"/>
          <w:numId w:val="11"/>
        </w:numPr>
        <w:pBdr/>
        <w:spacing w:lineRule="auto" w:line="360" w:before="0" w:after="0"/>
        <w:ind w:left="720" w:hanging="360"/>
        <w:jc w:val="both"/>
        <w:rPr>
          <w:rFonts w:ascii="Lexend Light" w:hAnsi="Lexend Light" w:eastAsia="Lexend Light" w:cs="Lexend Light"/>
          <w:color w:val="000000"/>
        </w:rPr>
      </w:pPr>
      <w:r>
        <w:rPr>
          <w:rFonts w:eastAsia="Lexend Light" w:cs="Lexend Light" w:ascii="Lexend Light" w:hAnsi="Lexend Light"/>
          <w:color w:val="000000"/>
        </w:rPr>
        <w:t>No olvide que la inscripción del proyecto (incluido el cargue de los documentos requeridos) en la plataforma, es responsabilidad de las entidades interesadas en participar en la convocatoria.</w:t>
      </w:r>
    </w:p>
    <w:p>
      <w:pPr>
        <w:pStyle w:val="Normal1"/>
        <w:keepNext w:val="false"/>
        <w:keepLines w:val="false"/>
        <w:pageBreakBefore w:val="false"/>
        <w:widowControl/>
        <w:numPr>
          <w:ilvl w:val="0"/>
          <w:numId w:val="11"/>
        </w:numPr>
        <w:pBdr/>
        <w:shd w:val="clear" w:fill="auto"/>
        <w:spacing w:lineRule="auto" w:line="360" w:before="0" w:after="0"/>
        <w:ind w:left="720" w:right="0" w:hanging="360"/>
        <w:jc w:val="both"/>
        <w:rPr>
          <w:rFonts w:ascii="Lexend Light" w:hAnsi="Lexend Light" w:eastAsia="Lexend Light" w:cs="Lexend Light"/>
          <w:color w:val="000000"/>
        </w:rPr>
      </w:pPr>
      <w:r>
        <w:rPr>
          <w:rFonts w:eastAsia="Lexend Light" w:cs="Lexend Light" w:ascii="Lexend Light" w:hAnsi="Lexend Light"/>
        </w:rPr>
        <w:t>Para la formulación del presupuesto del proyecto, recuerde que:</w:t>
      </w:r>
    </w:p>
    <w:p>
      <w:pPr>
        <w:pStyle w:val="Normal1"/>
        <w:keepNext w:val="false"/>
        <w:keepLines w:val="false"/>
        <w:pageBreakBefore w:val="false"/>
        <w:widowControl w:val="false"/>
        <w:numPr>
          <w:ilvl w:val="0"/>
          <w:numId w:val="14"/>
        </w:numPr>
        <w:pBdr/>
        <w:shd w:val="clear" w:fill="auto"/>
        <w:tabs>
          <w:tab w:val="clear" w:pos="720"/>
          <w:tab w:val="left" w:pos="1301" w:leader="none"/>
        </w:tabs>
        <w:spacing w:lineRule="auto" w:line="367" w:before="3" w:after="0"/>
        <w:ind w:left="1080" w:right="401" w:hanging="360"/>
        <w:jc w:val="both"/>
        <w:rPr>
          <w:rFonts w:ascii="Lexend Light" w:hAnsi="Lexend Light" w:eastAsia="Lexend Light" w:cs="Lexend Light"/>
          <w:color w:val="000000"/>
        </w:rPr>
      </w:pPr>
      <w:r>
        <w:rPr>
          <w:rFonts w:eastAsia="Lexend Light" w:cs="Lexend Light" w:ascii="Lexend Light" w:hAnsi="Lexend Light"/>
        </w:rPr>
        <w:t xml:space="preserve">Las entidades participantes deben tener como marco de referencia la </w:t>
      </w:r>
      <w:r>
        <w:rPr>
          <w:rFonts w:eastAsia="Lexend Light" w:cs="Lexend Light" w:ascii="Lexend Light" w:hAnsi="Lexend Light"/>
          <w:i/>
        </w:rPr>
        <w:t xml:space="preserve">Guía de presupuesto gastos permitidos y no permitidos para el Programa Distrital de Apoyos Concertados-PDAC </w:t>
      </w:r>
      <w:r>
        <w:rPr>
          <w:rFonts w:eastAsia="Lexend Light" w:cs="Lexend Light" w:ascii="Lexend Light" w:hAnsi="Lexend Light"/>
        </w:rPr>
        <w:t>y la</w:t>
      </w:r>
      <w:r>
        <w:rPr>
          <w:rFonts w:eastAsia="Lexend Light" w:cs="Lexend Light" w:ascii="Lexend Light" w:hAnsi="Lexend Light"/>
          <w:i/>
        </w:rPr>
        <w:t xml:space="preserve"> Tabla de costos de la SCRD</w:t>
      </w:r>
      <w:r>
        <w:rPr>
          <w:rFonts w:eastAsia="Lexend Light" w:cs="Lexend Light" w:ascii="Lexend Light" w:hAnsi="Lexend Light"/>
        </w:rPr>
        <w:t>, y en caso de incluir un ítem que no esté referenciado en esa tabla, se deben adjuntar mínimo dos (2) cotizaciones.</w:t>
      </w:r>
    </w:p>
    <w:p>
      <w:pPr>
        <w:pStyle w:val="Normal1"/>
        <w:widowControl w:val="false"/>
        <w:numPr>
          <w:ilvl w:val="0"/>
          <w:numId w:val="14"/>
        </w:numPr>
        <w:tabs>
          <w:tab w:val="clear" w:pos="720"/>
          <w:tab w:val="left" w:pos="1301" w:leader="none"/>
        </w:tabs>
        <w:spacing w:lineRule="auto" w:line="367" w:before="3" w:after="0"/>
        <w:ind w:left="1080" w:right="401" w:hanging="360"/>
        <w:jc w:val="both"/>
        <w:rPr>
          <w:rFonts w:ascii="Lexend Light" w:hAnsi="Lexend Light" w:eastAsia="Lexend Light" w:cs="Lexend Light"/>
          <w:color w:val="000000"/>
        </w:rPr>
      </w:pPr>
      <w:r>
        <w:rPr>
          <w:rFonts w:eastAsia="Lexend Light" w:cs="Lexend Light" w:ascii="Lexend Light" w:hAnsi="Lexend Light"/>
        </w:rPr>
        <w:t>Es posible incluir gastos administrativos por un valor no superior al 15% del total de los recursos solicitados, siempre y cuando estos recursos aporten de manera clara a la correcta ejecución del proyecto presentado.</w:t>
      </w:r>
    </w:p>
    <w:p>
      <w:pPr>
        <w:pStyle w:val="Normal1"/>
        <w:keepNext w:val="false"/>
        <w:keepLines w:val="false"/>
        <w:pageBreakBefore w:val="false"/>
        <w:widowControl w:val="false"/>
        <w:numPr>
          <w:ilvl w:val="0"/>
          <w:numId w:val="14"/>
        </w:numPr>
        <w:pBdr/>
        <w:shd w:val="clear" w:fill="auto"/>
        <w:tabs>
          <w:tab w:val="clear" w:pos="720"/>
          <w:tab w:val="left" w:pos="1301" w:leader="none"/>
        </w:tabs>
        <w:spacing w:lineRule="auto" w:line="367" w:before="3" w:after="0"/>
        <w:ind w:left="1080" w:right="401" w:hanging="360"/>
        <w:jc w:val="both"/>
        <w:rPr>
          <w:rFonts w:ascii="Lexend Light" w:hAnsi="Lexend Light" w:eastAsia="Lexend Light" w:cs="Lexend Light"/>
          <w:color w:val="000000"/>
        </w:rPr>
      </w:pPr>
      <w:r>
        <w:rPr>
          <w:rFonts w:eastAsia="Lexend Light" w:cs="Lexend Light" w:ascii="Lexend Light" w:hAnsi="Lexend Light"/>
        </w:rPr>
        <w:t xml:space="preserve">Independientemente de la fuente de los recursos (PDAC, propios o de terceros) destinados para cubrir las actividades del proyecto, se debe garantizar que exista coherencia entre estas y sus montos. Particularmente en el caso del talento humano, entre la retribución asignada y las labores desempeñadas. </w:t>
      </w:r>
    </w:p>
    <w:p>
      <w:pPr>
        <w:pStyle w:val="Normal1"/>
        <w:numPr>
          <w:ilvl w:val="0"/>
          <w:numId w:val="6"/>
        </w:numPr>
        <w:pBdr/>
        <w:spacing w:lineRule="auto" w:line="360" w:before="240" w:after="0"/>
        <w:ind w:left="360" w:hanging="360"/>
        <w:jc w:val="both"/>
        <w:rPr>
          <w:rFonts w:ascii="Lexend Light" w:hAnsi="Lexend Light" w:eastAsia="Lexend Light" w:cs="Lexend Light"/>
        </w:rPr>
      </w:pPr>
      <w:bookmarkStart w:id="40" w:name="_heading=h.3as4poj"/>
      <w:bookmarkEnd w:id="40"/>
      <w:r>
        <w:rPr>
          <w:rFonts w:eastAsia="Lexend Light" w:cs="Lexend Light" w:ascii="Lexend Light" w:hAnsi="Lexend Light"/>
        </w:rPr>
        <w:t xml:space="preserve">Si tiene inconvenientes con la plataforma durante el proceso de registro de usuario e inscripción del proyecto, por favor escriba a: </w:t>
      </w:r>
      <w:hyperlink r:id="rId10">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rPr>
        <w:t xml:space="preserve">, y envíe un soporte (imagen, video, etc.) que explique la situación, para entender mejor cómo resolver la inquietud. Es </w:t>
      </w:r>
      <w:r>
        <w:rPr>
          <w:rFonts w:eastAsia="Lexend Light" w:cs="Lexend Light" w:ascii="Lexend Light" w:hAnsi="Lexend Light"/>
          <w:b/>
          <w:color w:val="ED4FD0"/>
        </w:rPr>
        <w:t>MUY IMPORTANTE</w:t>
      </w:r>
      <w:r>
        <w:rPr>
          <w:rFonts w:eastAsia="Lexend Light" w:cs="Lexend Light" w:ascii="Lexend Light" w:hAnsi="Lexend Light"/>
        </w:rPr>
        <w:t xml:space="preserve"> que se comunique a tiempo, es decir, dentro de las fechas de inscripción de la convocatoria, para revisar y responder a la situación oportunamente.</w:t>
      </w:r>
    </w:p>
    <w:p>
      <w:pPr>
        <w:pStyle w:val="Normal1"/>
        <w:numPr>
          <w:ilvl w:val="0"/>
          <w:numId w:val="6"/>
        </w:numPr>
        <w:pBdr/>
        <w:spacing w:lineRule="auto" w:line="360" w:before="240" w:after="0"/>
        <w:ind w:left="360" w:hanging="360"/>
        <w:jc w:val="both"/>
        <w:rPr>
          <w:rFonts w:ascii="Lexend Light" w:hAnsi="Lexend Light" w:eastAsia="Lexend Light" w:cs="Lexend Light"/>
        </w:rPr>
      </w:pPr>
      <w:r>
        <w:rPr>
          <w:rFonts w:eastAsia="Lexend Light" w:cs="Lexend Light" w:ascii="Lexend Light" w:hAnsi="Lexend Light"/>
        </w:rPr>
        <w:t>Si durante la fase de inscripción considera necesario, por ajuste o error, la inscripción de un nuevo proyecto en reemplazo de otro que ya había inscrito exitosamente, tenga presente que debe anular primero el proyecto inicial y cerciorarse de completar exitosamente el registro del nuevo, antes de la fecha de cierre de la convocatoria.</w:t>
      </w:r>
    </w:p>
    <w:p>
      <w:pPr>
        <w:pStyle w:val="Normal1"/>
        <w:numPr>
          <w:ilvl w:val="0"/>
          <w:numId w:val="6"/>
        </w:numPr>
        <w:pBdr/>
        <w:spacing w:lineRule="auto" w:line="360" w:before="240" w:after="0"/>
        <w:ind w:left="360" w:hanging="360"/>
        <w:jc w:val="both"/>
        <w:rPr>
          <w:rFonts w:ascii="Lexend Light" w:hAnsi="Lexend Light" w:eastAsia="Lexend Light" w:cs="Lexend Light"/>
        </w:rPr>
      </w:pPr>
      <w:r>
        <w:rPr>
          <w:rFonts w:eastAsia="Lexend Light" w:cs="Lexend Light" w:ascii="Lexend Light" w:hAnsi="Lexend Light"/>
        </w:rPr>
        <w:t xml:space="preserve">Si cree necesario anular un proyecto inscrito, puede hacerlo hasta tres (3) días hábiles después de la publicación del listado definitivo de entidades con proyectos habilitados y no habilitados. Para ello, es necesario que solicite al correo </w:t>
      </w:r>
      <w:hyperlink r:id="rId11">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rPr>
        <w:t>, el retiro del proyecto desde el correo de la entidad participante registrado en la plataforma.</w:t>
      </w:r>
    </w:p>
    <w:p>
      <w:pPr>
        <w:pStyle w:val="Normal1"/>
        <w:pBdr/>
        <w:spacing w:lineRule="auto" w:line="360" w:before="0" w:after="0"/>
        <w:ind w:left="1068" w:hanging="360"/>
        <w:jc w:val="both"/>
        <w:rPr>
          <w:color w:val="2F5496"/>
          <w:sz w:val="24"/>
          <w:szCs w:val="24"/>
          <w:u w:val="single"/>
        </w:rPr>
      </w:pPr>
      <w:r>
        <w:rPr>
          <w:color w:val="2F5496"/>
          <w:sz w:val="24"/>
          <w:szCs w:val="24"/>
          <w:u w:val="single"/>
        </w:rPr>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41" w:name="_heading=h.4bvk7pj"/>
      <w:bookmarkEnd w:id="41"/>
      <w:r>
        <w:rPr>
          <w:rFonts w:eastAsia="Lexend Light" w:cs="Lexend Light" w:ascii="Lexend Light" w:hAnsi="Lexend Light"/>
          <w:b/>
          <w:color w:val="2F5496"/>
          <w:sz w:val="28"/>
          <w:szCs w:val="28"/>
        </w:rPr>
        <w:t>¿Cuáles son los documentos administrativos para inscribirse en la convocatoria?</w:t>
      </w:r>
    </w:p>
    <w:p>
      <w:pPr>
        <w:pStyle w:val="Normal1"/>
        <w:spacing w:lineRule="auto" w:line="360" w:before="240" w:after="160"/>
        <w:jc w:val="both"/>
        <w:rPr>
          <w:rFonts w:ascii="Lexend Light" w:hAnsi="Lexend Light" w:eastAsia="Lexend Light" w:cs="Lexend Light"/>
        </w:rPr>
      </w:pPr>
      <w:bookmarkStart w:id="42" w:name="_heading=h.nmf14n"/>
      <w:bookmarkEnd w:id="42"/>
      <w:r>
        <w:rPr>
          <w:rFonts w:eastAsia="Lexend Light" w:cs="Lexend Light" w:ascii="Lexend Light" w:hAnsi="Lexend Light"/>
        </w:rPr>
        <w:t xml:space="preserve">A continuación, están relacionados los documentos administrativos que las entidades proponentes deben cargar en la plataforma, al momento de realizar la inscripción de sus proyectos. Estos documentos </w:t>
      </w:r>
      <w:r>
        <w:rPr>
          <w:rFonts w:eastAsia="Lexend" w:cs="Lexend" w:ascii="Lexend" w:hAnsi="Lexend"/>
          <w:b/>
          <w:color w:val="ED4FD0"/>
        </w:rPr>
        <w:t>tienen el carácter de subsanables</w:t>
      </w:r>
      <w:r>
        <w:rPr>
          <w:rFonts w:eastAsia="Lexend Light" w:cs="Lexend Light" w:ascii="Lexend Light" w:hAnsi="Lexend Light"/>
        </w:rPr>
        <w:t>, es decir, que son susceptibles de ser completados, actualizados o corregidos en un momento posterior a la inscripción, por parte de la entidad participante y por solicitud de la SCRD</w:t>
      </w:r>
      <w:r>
        <w:rPr/>
        <w:t xml:space="preserve">. </w:t>
      </w:r>
    </w:p>
    <w:tbl>
      <w:tblPr>
        <w:tblStyle w:val="Table2"/>
        <w:tblW w:w="8895" w:type="dxa"/>
        <w:jc w:val="left"/>
        <w:tblInd w:w="0" w:type="dxa"/>
        <w:tblCellMar>
          <w:top w:w="0" w:type="dxa"/>
          <w:left w:w="108" w:type="dxa"/>
          <w:bottom w:w="0" w:type="dxa"/>
          <w:right w:w="108" w:type="dxa"/>
        </w:tblCellMar>
        <w:tblLook w:val="0400"/>
      </w:tblPr>
      <w:tblGrid>
        <w:gridCol w:w="7019"/>
        <w:gridCol w:w="1875"/>
      </w:tblGrid>
      <w:tr>
        <w:trPr>
          <w:tblHeader w:val="true"/>
        </w:trPr>
        <w:tc>
          <w:tcPr>
            <w:tcW w:w="7019" w:type="dxa"/>
            <w:tcBorders>
              <w:top w:val="single" w:sz="12" w:space="0" w:color="7030A0"/>
              <w:left w:val="single" w:sz="12" w:space="0" w:color="7030A0"/>
              <w:bottom w:val="single" w:sz="12" w:space="0" w:color="7030A0"/>
              <w:right w:val="single" w:sz="12" w:space="0" w:color="7030A0"/>
            </w:tcBorders>
            <w:shd w:fill="EC52C1" w:val="clear"/>
          </w:tcPr>
          <w:p>
            <w:pPr>
              <w:pStyle w:val="Normal1"/>
              <w:spacing w:lineRule="auto" w:line="360" w:before="0" w:after="160"/>
              <w:jc w:val="center"/>
              <w:rPr>
                <w:rFonts w:ascii="Lexend" w:hAnsi="Lexend" w:eastAsia="Lexend" w:cs="Lexend"/>
                <w:b/>
                <w:b/>
                <w:sz w:val="20"/>
                <w:szCs w:val="20"/>
              </w:rPr>
            </w:pPr>
            <w:r>
              <w:rPr>
                <w:rFonts w:eastAsia="Lexend" w:cs="Lexend" w:ascii="Lexend" w:hAnsi="Lexend"/>
                <w:b/>
                <w:color w:val="FFFFFF"/>
                <w:sz w:val="20"/>
                <w:szCs w:val="20"/>
              </w:rPr>
              <w:t>DOCUMENTO</w:t>
            </w:r>
          </w:p>
        </w:tc>
        <w:tc>
          <w:tcPr>
            <w:tcW w:w="1875" w:type="dxa"/>
            <w:tcBorders>
              <w:top w:val="single" w:sz="12" w:space="0" w:color="7030A0"/>
              <w:left w:val="single" w:sz="12" w:space="0" w:color="7030A0"/>
              <w:bottom w:val="single" w:sz="12" w:space="0" w:color="7030A0"/>
              <w:right w:val="single" w:sz="12" w:space="0" w:color="7030A0"/>
            </w:tcBorders>
            <w:shd w:fill="EC52C1" w:val="clear"/>
          </w:tcPr>
          <w:p>
            <w:pPr>
              <w:pStyle w:val="Normal1"/>
              <w:spacing w:lineRule="auto" w:line="360" w:before="0" w:after="160"/>
              <w:jc w:val="both"/>
              <w:rPr>
                <w:rFonts w:ascii="Lexend" w:hAnsi="Lexend" w:eastAsia="Lexend" w:cs="Lexend"/>
                <w:b/>
                <w:b/>
                <w:sz w:val="20"/>
                <w:szCs w:val="20"/>
              </w:rPr>
            </w:pPr>
            <w:r>
              <w:rPr>
                <w:rFonts w:eastAsia="Lexend" w:cs="Lexend" w:ascii="Lexend" w:hAnsi="Lexend"/>
                <w:b/>
                <w:color w:val="FFFFFF"/>
                <w:sz w:val="20"/>
                <w:szCs w:val="20"/>
              </w:rPr>
              <w:t>SUBSANABLE</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240"/>
              <w:ind w:left="360" w:hanging="360"/>
              <w:jc w:val="both"/>
              <w:rPr>
                <w:rFonts w:ascii="Lexend" w:hAnsi="Lexend" w:eastAsia="Lexend" w:cs="Lexend"/>
                <w:b/>
                <w:b/>
                <w:color w:val="ED4FD0"/>
              </w:rPr>
            </w:pPr>
            <w:r>
              <w:rPr>
                <w:rFonts w:eastAsia="Lexend" w:cs="Lexend" w:ascii="Lexend" w:hAnsi="Lexend"/>
                <w:b/>
                <w:color w:val="ED4FD0"/>
              </w:rPr>
              <w:t xml:space="preserve">Certificado de existencia y representación legal de la persona jurídica participante expedido por la autoridad competente </w:t>
            </w:r>
          </w:p>
          <w:p>
            <w:pPr>
              <w:pStyle w:val="Normal1"/>
              <w:numPr>
                <w:ilvl w:val="0"/>
                <w:numId w:val="24"/>
              </w:numPr>
              <w:spacing w:lineRule="auto" w:line="360"/>
              <w:ind w:left="720" w:hanging="360"/>
              <w:jc w:val="both"/>
              <w:rPr>
                <w:rFonts w:ascii="Lexend Light" w:hAnsi="Lexend Light" w:eastAsia="Lexend Light" w:cs="Lexend Light"/>
              </w:rPr>
            </w:pPr>
            <w:r>
              <w:rPr>
                <w:rFonts w:eastAsia="Lexend Light" w:cs="Lexend Light" w:ascii="Lexend Light" w:hAnsi="Lexend Light"/>
              </w:rPr>
              <w:t>Con fecha de expedición de máximo treinta (30) días antes de la fecha de cierre de la convocatoria.</w:t>
            </w:r>
          </w:p>
          <w:p>
            <w:pPr>
              <w:pStyle w:val="Normal1"/>
              <w:numPr>
                <w:ilvl w:val="0"/>
                <w:numId w:val="24"/>
              </w:numPr>
              <w:spacing w:lineRule="auto" w:line="360"/>
              <w:ind w:left="720" w:hanging="360"/>
              <w:jc w:val="both"/>
              <w:rPr>
                <w:rFonts w:ascii="Lexend Light" w:hAnsi="Lexend Light" w:eastAsia="Lexend Light" w:cs="Lexend Light"/>
              </w:rPr>
            </w:pPr>
            <w:r>
              <w:rPr>
                <w:rFonts w:eastAsia="Lexend Light" w:cs="Lexend Light" w:ascii="Lexend Light" w:hAnsi="Lexend Light"/>
              </w:rPr>
              <w:t>Si es expedido por la Cámara de Comercio debe registrar la renovación de la matrícula mercantil.</w:t>
            </w:r>
          </w:p>
          <w:p>
            <w:pPr>
              <w:pStyle w:val="Normal1"/>
              <w:numPr>
                <w:ilvl w:val="0"/>
                <w:numId w:val="24"/>
              </w:numP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rPr>
              <w:t>Se debe adjuntar completo con todas sus páginas y en orden.</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b/>
                <w:b/>
                <w:color w:val="ED4FD0"/>
              </w:rPr>
            </w:pPr>
            <w:r>
              <w:rPr>
                <w:rFonts w:eastAsia="Lexend" w:cs="Lexend" w:ascii="Lexend" w:hAnsi="Lexend"/>
                <w:b/>
                <w:color w:val="ED4FD0"/>
              </w:rPr>
              <w:t>Estatutos de la entidad participante</w:t>
            </w:r>
          </w:p>
          <w:p>
            <w:pPr>
              <w:pStyle w:val="Normal1"/>
              <w:numPr>
                <w:ilvl w:val="0"/>
                <w:numId w:val="24"/>
              </w:numP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rPr>
              <w:t>Únicamente para entidades cuyo certificado de existencia y representación legal no haya sido expedido por Cámara de Comercio de Bogotá.</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rFonts w:ascii="Lexend" w:hAnsi="Lexend" w:eastAsia="Lexend" w:cs="Lexend"/>
                <w:b/>
                <w:b/>
                <w:color w:val="ED4FD0"/>
              </w:rPr>
            </w:pPr>
            <w:r>
              <w:rPr>
                <w:rFonts w:eastAsia="Lexend" w:cs="Lexend" w:ascii="Lexend" w:hAnsi="Lexend"/>
                <w:b/>
                <w:color w:val="ED4FD0"/>
              </w:rPr>
              <w:t>Certificado de inspección, vigilancia y control de la entidad participante</w:t>
            </w:r>
          </w:p>
          <w:p>
            <w:pPr>
              <w:pStyle w:val="Normal1"/>
              <w:numPr>
                <w:ilvl w:val="0"/>
                <w:numId w:val="24"/>
              </w:numPr>
              <w:spacing w:lineRule="auto" w:line="360" w:before="0" w:after="0"/>
              <w:ind w:left="720" w:hanging="360"/>
              <w:jc w:val="both"/>
              <w:rPr>
                <w:rFonts w:ascii="Lexend Light" w:hAnsi="Lexend Light" w:eastAsia="Lexend Light" w:cs="Lexend Light"/>
              </w:rPr>
            </w:pPr>
            <w:bookmarkStart w:id="43" w:name="_heading=h.43ky6rz"/>
            <w:bookmarkEnd w:id="43"/>
            <w:r>
              <w:rPr>
                <w:b/>
                <w:color w:val="000000"/>
                <w:sz w:val="17"/>
                <w:szCs w:val="17"/>
              </w:rPr>
              <w:t xml:space="preserve"> </w:t>
            </w:r>
            <w:r>
              <w:rPr>
                <w:rFonts w:eastAsia="Lexend Light" w:cs="Lexend Light" w:ascii="Lexend Light" w:hAnsi="Lexend Light"/>
              </w:rPr>
              <w:t>Correspondiente al año 2023, vigente y sin observaciones.</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b/>
                <w:b/>
                <w:color w:val="ED4FD0"/>
              </w:rPr>
            </w:pPr>
            <w:r>
              <w:rPr>
                <w:rFonts w:eastAsia="Lexend" w:cs="Lexend" w:ascii="Lexend" w:hAnsi="Lexend"/>
                <w:b/>
                <w:color w:val="ED4FD0"/>
              </w:rPr>
              <w:t>Documento de identidad del representante legal de la entidad participante</w:t>
            </w:r>
          </w:p>
          <w:p>
            <w:pPr>
              <w:pStyle w:val="Normal1"/>
              <w:numPr>
                <w:ilvl w:val="0"/>
                <w:numId w:val="24"/>
              </w:numP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rPr>
              <w:t>Escáner o copia legible por ambas caras.</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color w:val="ED4FD0"/>
              </w:rPr>
            </w:pPr>
            <w:r>
              <w:rPr>
                <w:rFonts w:eastAsia="Lexend" w:cs="Lexend" w:ascii="Lexend" w:hAnsi="Lexend"/>
                <w:b/>
                <w:color w:val="ED4FD0"/>
              </w:rPr>
              <w:t>Autorización al representante legal para suscribir contratos con la SCRD y sus entidades adscritas</w:t>
            </w:r>
            <w:r>
              <w:rPr>
                <w:rFonts w:eastAsia="Lexend" w:cs="Lexend" w:ascii="Lexend" w:hAnsi="Lexend"/>
                <w:color w:val="ED4FD0"/>
              </w:rPr>
              <w:t xml:space="preserve"> </w:t>
            </w:r>
          </w:p>
          <w:p>
            <w:pPr>
              <w:pStyle w:val="Normal1"/>
              <w:numPr>
                <w:ilvl w:val="0"/>
                <w:numId w:val="24"/>
              </w:numPr>
              <w:spacing w:lineRule="auto" w:line="360"/>
              <w:ind w:left="720" w:hanging="360"/>
              <w:jc w:val="both"/>
              <w:rPr>
                <w:rFonts w:ascii="Lexend Light" w:hAnsi="Lexend Light" w:eastAsia="Lexend Light" w:cs="Lexend Light"/>
              </w:rPr>
            </w:pPr>
            <w:r>
              <w:rPr>
                <w:rFonts w:eastAsia="Lexend Light" w:cs="Lexend Light" w:ascii="Lexend Light" w:hAnsi="Lexend Light"/>
              </w:rPr>
              <w:t>Expedida y firmada por la autoridad competente dentro de la entidad (junta directiva, asamblea, consejo, etc.).</w:t>
            </w:r>
          </w:p>
          <w:p>
            <w:pPr>
              <w:pStyle w:val="Normal1"/>
              <w:numPr>
                <w:ilvl w:val="0"/>
                <w:numId w:val="24"/>
              </w:numPr>
              <w:spacing w:lineRule="auto" w:line="360"/>
              <w:ind w:left="723" w:hanging="364"/>
              <w:jc w:val="both"/>
              <w:rPr/>
            </w:pPr>
            <w:r>
              <w:rPr>
                <w:rFonts w:eastAsia="Lexend Light" w:cs="Lexend Light" w:ascii="Lexend Light" w:hAnsi="Lexend Light"/>
              </w:rPr>
              <w:t>Firmada por la mayoría requerida, de conformidad con los estatutos de la entidad. Para las entidades en las cuales los estatutos no establezcan quién la debe firmar, deberá estarlo por la mitad más uno de los integrantes de su junta directiva que estén debidamente registrados.</w:t>
            </w:r>
          </w:p>
          <w:p>
            <w:pPr>
              <w:pStyle w:val="Normal1"/>
              <w:numPr>
                <w:ilvl w:val="0"/>
                <w:numId w:val="24"/>
              </w:numP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rPr>
              <w:t>Con fecha</w:t>
            </w:r>
            <w:r>
              <w:rPr>
                <w:rFonts w:eastAsia="Lexend Light" w:cs="Lexend Light" w:ascii="Lexend Light" w:hAnsi="Lexend Light"/>
                <w:color w:val="000000"/>
              </w:rPr>
              <w:t xml:space="preserve"> de expedición de máximo treinta (30) días antes de la fecha de cierre de la convocatoria. </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b/>
                <w:b/>
                <w:color w:val="ED4FD0"/>
              </w:rPr>
            </w:pPr>
            <w:r>
              <w:rPr>
                <w:rFonts w:eastAsia="Lexend" w:cs="Lexend" w:ascii="Lexend" w:hAnsi="Lexend"/>
                <w:b/>
                <w:color w:val="ED4FD0"/>
              </w:rPr>
              <w:t xml:space="preserve">RUT – Registro Único Tributario </w:t>
            </w:r>
          </w:p>
          <w:p>
            <w:pPr>
              <w:pStyle w:val="Normal1"/>
              <w:numPr>
                <w:ilvl w:val="0"/>
                <w:numId w:val="24"/>
              </w:numPr>
              <w:spacing w:lineRule="auto" w:line="360"/>
              <w:ind w:left="720" w:hanging="360"/>
              <w:jc w:val="both"/>
              <w:rPr>
                <w:rFonts w:ascii="Lexend Light" w:hAnsi="Lexend Light" w:eastAsia="Lexend Light" w:cs="Lexend Light"/>
              </w:rPr>
            </w:pPr>
            <w:r>
              <w:rPr>
                <w:rFonts w:eastAsia="Lexend Light" w:cs="Lexend Light" w:ascii="Lexend Light" w:hAnsi="Lexend Light"/>
              </w:rPr>
              <w:t>Actualizado y con fecha de expedición de máximo treinta (30) días antes de la fecha de cierre de la convocatoria.</w:t>
            </w:r>
          </w:p>
          <w:p>
            <w:pPr>
              <w:pStyle w:val="Normal1"/>
              <w:numPr>
                <w:ilvl w:val="0"/>
                <w:numId w:val="24"/>
              </w:numPr>
              <w:spacing w:lineRule="auto" w:line="360"/>
              <w:ind w:left="720" w:hanging="360"/>
              <w:jc w:val="both"/>
              <w:rPr>
                <w:rFonts w:ascii="Lexend Light" w:hAnsi="Lexend Light" w:eastAsia="Lexend Light" w:cs="Lexend Light"/>
              </w:rPr>
            </w:pPr>
            <w:bookmarkStart w:id="44" w:name="_heading=h.111kx3o"/>
            <w:bookmarkEnd w:id="44"/>
            <w:r>
              <w:rPr>
                <w:rFonts w:eastAsia="Lexend Light" w:cs="Lexend Light" w:ascii="Lexend Light" w:hAnsi="Lexend Light"/>
              </w:rPr>
              <w:t>Tenga en cuenta que las actividades económicas registradas en el RUT, deben ser coherentes con las actividades incluidas en objeto social o con la clasificación de actividades económicas-CIIU del Certificado de inspección, vigilancia y control de la entidad participante.</w:t>
            </w:r>
          </w:p>
          <w:p>
            <w:pPr>
              <w:pStyle w:val="Normal1"/>
              <w:spacing w:lineRule="auto" w:line="360" w:before="0" w:after="0"/>
              <w:ind w:left="360" w:hanging="0"/>
              <w:jc w:val="both"/>
              <w:rPr>
                <w:rFonts w:ascii="Lexend Light" w:hAnsi="Lexend Light" w:eastAsia="Lexend Light" w:cs="Lexend Light"/>
              </w:rPr>
            </w:pPr>
            <w:bookmarkStart w:id="45" w:name="_heading=h.3l18frh"/>
            <w:bookmarkEnd w:id="45"/>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rPr>
              <w:t xml:space="preserve">La información registrada en el RUT de la entidad participante es la base para determinar y realizar los descuentos tributarios a que haya lugar, en caso de que le sean asignados recursos a su proyecto. Por lo anterior, es </w:t>
            </w:r>
            <w:r>
              <w:rPr>
                <w:rFonts w:eastAsia="Lexend Light" w:cs="Lexend Light" w:ascii="Lexend Light" w:hAnsi="Lexend Light"/>
                <w:b/>
                <w:color w:val="ED4FD0"/>
              </w:rPr>
              <w:t>MUY IMPORTANTE</w:t>
            </w:r>
            <w:r>
              <w:rPr>
                <w:rFonts w:eastAsia="Lexend Light" w:cs="Lexend Light" w:ascii="Lexend Light" w:hAnsi="Lexend Light"/>
              </w:rPr>
              <w:t xml:space="preserve"> que la entidad participante se asegure de mantener actualizada esa información.</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b/>
                <w:b/>
                <w:color w:val="ED4FD0"/>
              </w:rPr>
            </w:pPr>
            <w:r>
              <w:rPr>
                <w:rFonts w:eastAsia="Lexend" w:cs="Lexend" w:ascii="Lexend" w:hAnsi="Lexend"/>
                <w:b/>
                <w:color w:val="ED4FD0"/>
              </w:rPr>
              <w:t>RIT - Registro de Información Tributaria</w:t>
            </w:r>
          </w:p>
          <w:p>
            <w:pPr>
              <w:pStyle w:val="Normal1"/>
              <w:numPr>
                <w:ilvl w:val="0"/>
                <w:numId w:val="24"/>
              </w:numPr>
              <w:spacing w:lineRule="auto" w:line="360"/>
              <w:ind w:left="720" w:hanging="360"/>
              <w:jc w:val="both"/>
              <w:rPr>
                <w:rFonts w:ascii="Lexend Light" w:hAnsi="Lexend Light" w:eastAsia="Lexend Light" w:cs="Lexend Light"/>
              </w:rPr>
            </w:pPr>
            <w:r>
              <w:rPr>
                <w:rFonts w:eastAsia="Lexend Light" w:cs="Lexend Light" w:ascii="Lexend Light" w:hAnsi="Lexend Light"/>
              </w:rPr>
              <w:t>Actualizado y con fecha de expedición de máximo treinta (30) días antes de la fecha de cierre de la convocatoria.</w:t>
            </w:r>
          </w:p>
          <w:p>
            <w:pPr>
              <w:pStyle w:val="Normal1"/>
              <w:numPr>
                <w:ilvl w:val="0"/>
                <w:numId w:val="24"/>
              </w:numPr>
              <w:spacing w:lineRule="auto" w:line="360" w:before="0" w:after="160"/>
              <w:ind w:left="720" w:hanging="360"/>
              <w:jc w:val="both"/>
              <w:rPr>
                <w:rFonts w:ascii="Lexend Light" w:hAnsi="Lexend Light" w:eastAsia="Lexend Light" w:cs="Lexend Light"/>
              </w:rPr>
            </w:pPr>
            <w:r>
              <w:rPr>
                <w:rFonts w:eastAsia="Lexend Light" w:cs="Lexend Light" w:ascii="Lexend Light" w:hAnsi="Lexend Light"/>
              </w:rPr>
              <w:t>En caso de no encontrarse obligada al registro, la entidad debe presentar una certificación firmada por el representante legal en donde así lo manifieste</w:t>
            </w:r>
            <w:r>
              <w:rPr>
                <w:rFonts w:eastAsia="Lexend" w:cs="Lexend" w:ascii="Lexend" w:hAnsi="Lexend"/>
              </w:rPr>
              <w:t>.</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b/>
                <w:b/>
                <w:color w:val="ED4FD0"/>
              </w:rPr>
            </w:pPr>
            <w:r>
              <w:rPr>
                <w:rFonts w:eastAsia="Lexend" w:cs="Lexend" w:ascii="Lexend" w:hAnsi="Lexend"/>
                <w:b/>
                <w:color w:val="ED4FD0"/>
              </w:rPr>
              <w:t xml:space="preserve">Certificado de paz y salvo por concepto de aportes parafiscales y de seguridad social </w:t>
            </w:r>
          </w:p>
          <w:p>
            <w:pPr>
              <w:pStyle w:val="Normal1"/>
              <w:widowControl w:val="false"/>
              <w:numPr>
                <w:ilvl w:val="0"/>
                <w:numId w:val="25"/>
              </w:numPr>
              <w:tabs>
                <w:tab w:val="clear" w:pos="720"/>
                <w:tab w:val="left" w:pos="824" w:leader="none"/>
              </w:tabs>
              <w:spacing w:lineRule="auto" w:line="367" w:before="1" w:after="0"/>
              <w:ind w:left="720" w:right="69" w:hanging="360"/>
              <w:jc w:val="both"/>
              <w:rPr>
                <w:rFonts w:ascii="Lexend Light" w:hAnsi="Lexend Light" w:eastAsia="Lexend Light" w:cs="Lexend Light"/>
              </w:rPr>
            </w:pPr>
            <w:r>
              <w:rPr>
                <w:rFonts w:eastAsia="Lexend Light" w:cs="Lexend Light" w:ascii="Lexend Light" w:hAnsi="Lexend Light"/>
              </w:rPr>
              <w:t>Debe señalar que la entidad se encuentra al día en esta obligación durante los últimos seis (6) meses, o de ser el caso, manifestar que no se encuentra obligado.</w:t>
            </w:r>
          </w:p>
          <w:p>
            <w:pPr>
              <w:pStyle w:val="Normal1"/>
              <w:widowControl w:val="false"/>
              <w:numPr>
                <w:ilvl w:val="0"/>
                <w:numId w:val="25"/>
              </w:numPr>
              <w:tabs>
                <w:tab w:val="clear" w:pos="720"/>
                <w:tab w:val="left" w:pos="824" w:leader="none"/>
              </w:tabs>
              <w:spacing w:lineRule="auto" w:line="367" w:before="1" w:after="0"/>
              <w:ind w:left="720" w:right="69" w:hanging="360"/>
              <w:jc w:val="both"/>
              <w:rPr>
                <w:rFonts w:ascii="Lexend Light" w:hAnsi="Lexend Light" w:eastAsia="Lexend Light" w:cs="Lexend Light"/>
              </w:rPr>
            </w:pPr>
            <w:r>
              <w:rPr>
                <w:rFonts w:eastAsia="Lexend Light" w:cs="Lexend Light" w:ascii="Lexend Light" w:hAnsi="Lexend Light"/>
                <w:color w:val="000000"/>
              </w:rPr>
              <w:t>Firmado por el representante legal o el revisor fiscal de la entidad.</w:t>
            </w:r>
          </w:p>
          <w:p>
            <w:pPr>
              <w:pStyle w:val="Normal1"/>
              <w:numPr>
                <w:ilvl w:val="0"/>
                <w:numId w:val="25"/>
              </w:numP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rPr>
              <w:t>Con fecha</w:t>
            </w:r>
            <w:r>
              <w:rPr>
                <w:rFonts w:eastAsia="Lexend Light" w:cs="Lexend Light" w:ascii="Lexend Light" w:hAnsi="Lexend Light"/>
                <w:color w:val="000000"/>
              </w:rPr>
              <w:t xml:space="preserve"> de expedición de máximo treinta (30) días antes de la fecha de cierre de la convocatoria. </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rFonts w:ascii="Lexend Light" w:hAnsi="Lexend Light" w:eastAsia="Lexend Light" w:cs="Lexend Light"/>
                <w:color w:val="ED4FD0"/>
              </w:rPr>
            </w:pPr>
            <w:r>
              <w:rPr>
                <w:rFonts w:eastAsia="Lexend" w:cs="Lexend" w:ascii="Lexend" w:hAnsi="Lexend"/>
                <w:b/>
                <w:color w:val="ED4FD0"/>
              </w:rPr>
              <w:t>Certificación sobre personas políticamente expuestas</w:t>
            </w:r>
          </w:p>
          <w:p>
            <w:pPr>
              <w:pStyle w:val="Normal1"/>
              <w:numPr>
                <w:ilvl w:val="0"/>
                <w:numId w:val="25"/>
              </w:numPr>
              <w:spacing w:lineRule="auto" w:line="360"/>
              <w:ind w:left="720" w:hanging="360"/>
              <w:jc w:val="both"/>
              <w:rPr>
                <w:rFonts w:ascii="Lexend Light" w:hAnsi="Lexend Light" w:eastAsia="Lexend Light" w:cs="Lexend Light"/>
              </w:rPr>
            </w:pPr>
            <w:r>
              <w:rPr>
                <w:rFonts w:eastAsia="Lexend Light" w:cs="Lexend Light" w:ascii="Lexend Light" w:hAnsi="Lexend Light"/>
              </w:rPr>
              <w:t>Debe manifestar si el representante legal y/o los integrantes de la junta directiva de la persona jurídica, hacen parte de la lista de personas expuestas politicamente, en cumplimiento de lo establecido en el Decreto 1674 del 21 de octubre de 2016.</w:t>
            </w:r>
          </w:p>
          <w:p>
            <w:pPr>
              <w:pStyle w:val="Normal1"/>
              <w:numPr>
                <w:ilvl w:val="0"/>
                <w:numId w:val="25"/>
              </w:numPr>
              <w:spacing w:lineRule="auto" w:line="360" w:before="0" w:after="0"/>
              <w:ind w:left="720" w:hanging="360"/>
              <w:jc w:val="both"/>
              <w:rPr>
                <w:rFonts w:ascii="Lexend Light" w:hAnsi="Lexend Light" w:eastAsia="Lexend Light" w:cs="Lexend Light"/>
              </w:rPr>
            </w:pPr>
            <w:r>
              <w:rPr>
                <w:rFonts w:eastAsia="Lexend Light" w:cs="Lexend Light" w:ascii="Lexend Light" w:hAnsi="Lexend Light"/>
              </w:rPr>
              <w:t>Firmada por el representante legal.</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b/>
                <w:b/>
                <w:color w:val="ED4FD0"/>
              </w:rPr>
            </w:pPr>
            <w:r>
              <w:rPr>
                <w:rFonts w:eastAsia="Lexend" w:cs="Lexend" w:ascii="Lexend" w:hAnsi="Lexend"/>
                <w:b/>
                <w:color w:val="ED4FD0"/>
              </w:rPr>
              <w:t>Certificaciones de ejecución o actas de liquidación de contratos</w:t>
            </w:r>
          </w:p>
          <w:p>
            <w:pPr>
              <w:pStyle w:val="Normal1"/>
              <w:numPr>
                <w:ilvl w:val="0"/>
                <w:numId w:val="25"/>
              </w:numPr>
              <w:spacing w:lineRule="auto" w:line="360"/>
              <w:ind w:left="720" w:hanging="360"/>
              <w:jc w:val="both"/>
              <w:rPr/>
            </w:pPr>
            <w:bookmarkStart w:id="46" w:name="_heading=h.39kk8xu"/>
            <w:bookmarkEnd w:id="46"/>
            <w:r>
              <w:rPr>
                <w:rFonts w:eastAsia="Lexend Light" w:cs="Lexend Light" w:ascii="Lexend Light" w:hAnsi="Lexend Light"/>
              </w:rPr>
              <w:t xml:space="preserve"> </w:t>
            </w:r>
            <w:r>
              <w:rPr>
                <w:rFonts w:eastAsia="Lexend Light" w:cs="Lexend Light" w:ascii="Lexend Light" w:hAnsi="Lexend Light"/>
              </w:rPr>
              <w:t>Mínimo dos (2) con las siguientes características:</w:t>
            </w:r>
          </w:p>
          <w:p>
            <w:pPr>
              <w:pStyle w:val="Normal1"/>
              <w:numPr>
                <w:ilvl w:val="0"/>
                <w:numId w:val="7"/>
              </w:numPr>
              <w:pBdr/>
              <w:spacing w:lineRule="auto" w:line="360" w:before="0" w:after="0"/>
              <w:ind w:left="1080" w:hanging="360"/>
              <w:jc w:val="both"/>
              <w:rPr/>
            </w:pPr>
            <w:r>
              <w:rPr>
                <w:rFonts w:eastAsia="Lexend Light" w:cs="Lexend Light" w:ascii="Lexend Light" w:hAnsi="Lexend Light"/>
                <w:color w:val="000000"/>
              </w:rPr>
              <w:t>Expedidas por entidades públicas o privadas con las cuales la entidad participante haya suscrito contratos o convenios en los últimos cinco (5) años.</w:t>
            </w:r>
          </w:p>
          <w:p>
            <w:pPr>
              <w:pStyle w:val="Normal1"/>
              <w:numPr>
                <w:ilvl w:val="0"/>
                <w:numId w:val="7"/>
              </w:numPr>
              <w:pBdr/>
              <w:spacing w:lineRule="auto" w:line="360" w:before="0" w:after="0"/>
              <w:ind w:left="1080" w:hanging="360"/>
              <w:jc w:val="both"/>
              <w:rPr/>
            </w:pPr>
            <w:r>
              <w:rPr>
                <w:rFonts w:eastAsia="Lexend Light" w:cs="Lexend Light" w:ascii="Lexend Light" w:hAnsi="Lexend Light"/>
                <w:color w:val="000000"/>
              </w:rPr>
              <w:t>En las que se dé cuenta de su experiencia en la ejecución de contratos en Bogotá D.C., relacionados con proyectos iguales o similares al presentado a la convocatoria.</w:t>
            </w:r>
          </w:p>
          <w:p>
            <w:pPr>
              <w:pStyle w:val="Normal1"/>
              <w:numPr>
                <w:ilvl w:val="0"/>
                <w:numId w:val="7"/>
              </w:numPr>
              <w:pBdr/>
              <w:spacing w:lineRule="auto" w:line="360" w:before="0" w:after="0"/>
              <w:ind w:left="1080" w:hanging="360"/>
              <w:jc w:val="both"/>
              <w:rPr/>
            </w:pPr>
            <w:r>
              <w:rPr>
                <w:rFonts w:eastAsia="Lexend Light" w:cs="Lexend Light" w:ascii="Lexend Light" w:hAnsi="Lexend Light"/>
                <w:color w:val="000000"/>
              </w:rPr>
              <w:t xml:space="preserve">Que el valor que sumen </w:t>
            </w:r>
            <w:r>
              <w:rPr>
                <w:rFonts w:eastAsia="Lexend Light" w:cs="Lexend Light" w:ascii="Lexend Light" w:hAnsi="Lexend Light"/>
              </w:rPr>
              <w:t>las</w:t>
            </w:r>
            <w:r>
              <w:rPr>
                <w:rFonts w:eastAsia="Lexend Light" w:cs="Lexend Light" w:ascii="Lexend Light" w:hAnsi="Lexend Light"/>
                <w:color w:val="000000"/>
              </w:rPr>
              <w:t xml:space="preserve"> actas o certificaciones, sea igual o superior al monto del apoyo solicitado.</w:t>
            </w:r>
          </w:p>
          <w:p>
            <w:pPr>
              <w:pStyle w:val="Normal1"/>
              <w:numPr>
                <w:ilvl w:val="0"/>
                <w:numId w:val="7"/>
              </w:numPr>
              <w:pBdr/>
              <w:spacing w:lineRule="auto" w:line="360"/>
              <w:ind w:left="1080" w:hanging="360"/>
              <w:jc w:val="both"/>
              <w:rPr/>
            </w:pPr>
            <w:r>
              <w:rPr>
                <w:rFonts w:eastAsia="Lexend Light" w:cs="Lexend Light" w:ascii="Lexend Light" w:hAnsi="Lexend Light"/>
                <w:color w:val="000000"/>
              </w:rPr>
              <w:t>Que incluyan en cada una de ellas, lo siguiente:</w:t>
            </w:r>
          </w:p>
          <w:p>
            <w:pPr>
              <w:pStyle w:val="Normal1"/>
              <w:numPr>
                <w:ilvl w:val="0"/>
                <w:numId w:val="38"/>
              </w:numPr>
              <w:pBdr/>
              <w:spacing w:lineRule="auto" w:line="360"/>
              <w:ind w:left="1515" w:hanging="390"/>
              <w:jc w:val="both"/>
              <w:rPr>
                <w:rFonts w:ascii="Lexend Light" w:hAnsi="Lexend Light" w:eastAsia="Lexend Light" w:cs="Lexend Light"/>
              </w:rPr>
            </w:pPr>
            <w:r>
              <w:rPr>
                <w:rFonts w:eastAsia="Lexend Light" w:cs="Lexend Light" w:ascii="Lexend Light" w:hAnsi="Lexend Light"/>
                <w:color w:val="000000"/>
              </w:rPr>
              <w:t>Nombre y NIT de la entidad que expide la certificación.</w:t>
            </w:r>
          </w:p>
          <w:p>
            <w:pPr>
              <w:pStyle w:val="Normal1"/>
              <w:keepNext w:val="false"/>
              <w:keepLines w:val="false"/>
              <w:widowControl/>
              <w:numPr>
                <w:ilvl w:val="0"/>
                <w:numId w:val="38"/>
              </w:numPr>
              <w:pBdr/>
              <w:shd w:val="clear" w:fill="auto"/>
              <w:spacing w:lineRule="auto" w:line="360" w:before="0" w:after="160"/>
              <w:ind w:left="1515" w:right="0" w:hanging="390"/>
              <w:jc w:val="both"/>
              <w:rPr>
                <w:rFonts w:ascii="Lexend Light" w:hAnsi="Lexend Light" w:eastAsia="Lexend Light" w:cs="Lexend Light"/>
              </w:rPr>
            </w:pPr>
            <w:r>
              <w:rPr>
                <w:rFonts w:eastAsia="Lexend Light" w:cs="Lexend Light" w:ascii="Lexend Light" w:hAnsi="Lexend Light"/>
                <w:color w:val="000000"/>
              </w:rPr>
              <w:t>Nombre de la entidad apoyada y del proyecto ejecutado.</w:t>
            </w:r>
          </w:p>
          <w:p>
            <w:pPr>
              <w:pStyle w:val="Normal1"/>
              <w:keepNext w:val="false"/>
              <w:keepLines w:val="false"/>
              <w:widowControl/>
              <w:numPr>
                <w:ilvl w:val="0"/>
                <w:numId w:val="38"/>
              </w:numPr>
              <w:pBdr/>
              <w:shd w:val="clear" w:fill="auto"/>
              <w:spacing w:lineRule="auto" w:line="360" w:before="0" w:after="160"/>
              <w:ind w:left="1515" w:right="0" w:hanging="390"/>
              <w:jc w:val="both"/>
              <w:rPr>
                <w:rFonts w:ascii="Lexend Light" w:hAnsi="Lexend Light" w:eastAsia="Lexend Light" w:cs="Lexend Light"/>
              </w:rPr>
            </w:pPr>
            <w:r>
              <w:rPr>
                <w:rFonts w:eastAsia="Lexend Light" w:cs="Lexend Light" w:ascii="Lexend Light" w:hAnsi="Lexend Light"/>
                <w:color w:val="000000"/>
              </w:rPr>
              <w:t>Objeto del contrato o convenio.</w:t>
            </w:r>
          </w:p>
          <w:p>
            <w:pPr>
              <w:pStyle w:val="Normal1"/>
              <w:keepNext w:val="false"/>
              <w:keepLines w:val="false"/>
              <w:widowControl/>
              <w:numPr>
                <w:ilvl w:val="0"/>
                <w:numId w:val="38"/>
              </w:numPr>
              <w:pBdr/>
              <w:shd w:val="clear" w:fill="auto"/>
              <w:spacing w:lineRule="auto" w:line="360" w:before="0" w:after="160"/>
              <w:ind w:left="1515" w:right="0" w:hanging="390"/>
              <w:jc w:val="both"/>
              <w:rPr>
                <w:rFonts w:ascii="Lexend Light" w:hAnsi="Lexend Light" w:eastAsia="Lexend Light" w:cs="Lexend Light"/>
              </w:rPr>
            </w:pPr>
            <w:r>
              <w:rPr>
                <w:rFonts w:eastAsia="Lexend Light" w:cs="Lexend Light" w:ascii="Lexend Light" w:hAnsi="Lexend Light"/>
                <w:color w:val="000000"/>
              </w:rPr>
              <w:t>Fecha de inicio y fecha de terminación del contrato o convenio (día, mes, año).</w:t>
            </w:r>
          </w:p>
          <w:p>
            <w:pPr>
              <w:pStyle w:val="Normal1"/>
              <w:keepNext w:val="false"/>
              <w:keepLines w:val="false"/>
              <w:widowControl/>
              <w:numPr>
                <w:ilvl w:val="0"/>
                <w:numId w:val="38"/>
              </w:numPr>
              <w:pBdr/>
              <w:shd w:val="clear" w:fill="auto"/>
              <w:spacing w:lineRule="auto" w:line="360" w:before="0" w:after="160"/>
              <w:ind w:left="1515" w:right="0" w:hanging="390"/>
              <w:jc w:val="both"/>
              <w:rPr>
                <w:rFonts w:ascii="Lexend Light" w:hAnsi="Lexend Light" w:eastAsia="Lexend Light" w:cs="Lexend Light"/>
              </w:rPr>
            </w:pPr>
            <w:r>
              <w:rPr>
                <w:rFonts w:eastAsia="Lexend Light" w:cs="Lexend Light" w:ascii="Lexend Light" w:hAnsi="Lexend Light"/>
                <w:color w:val="000000"/>
              </w:rPr>
              <w:t>Valor del contrato o convenio.</w:t>
            </w:r>
          </w:p>
          <w:p>
            <w:pPr>
              <w:pStyle w:val="Normal1"/>
              <w:keepNext w:val="false"/>
              <w:keepLines w:val="false"/>
              <w:widowControl/>
              <w:numPr>
                <w:ilvl w:val="0"/>
                <w:numId w:val="38"/>
              </w:numPr>
              <w:pBdr/>
              <w:shd w:val="clear" w:fill="auto"/>
              <w:spacing w:lineRule="auto" w:line="360" w:before="0" w:after="160"/>
              <w:ind w:left="1515" w:right="0" w:hanging="390"/>
              <w:jc w:val="both"/>
              <w:rPr>
                <w:rFonts w:ascii="Lexend Light" w:hAnsi="Lexend Light" w:eastAsia="Lexend Light" w:cs="Lexend Light"/>
              </w:rPr>
            </w:pPr>
            <w:r>
              <w:rPr>
                <w:rFonts w:eastAsia="Lexend Light" w:cs="Lexend Light" w:ascii="Lexend Light" w:hAnsi="Lexend Light"/>
                <w:color w:val="000000"/>
              </w:rPr>
              <w:t>Datos de contacto de quien expide la certificación: dirección, teléfonos y correo electrónico.</w:t>
            </w:r>
          </w:p>
          <w:p>
            <w:pPr>
              <w:pStyle w:val="Normal1"/>
              <w:spacing w:lineRule="auto" w:line="360" w:before="0" w:after="0"/>
              <w:jc w:val="both"/>
              <w:rPr>
                <w:rFonts w:ascii="Lexend" w:hAnsi="Lexend" w:eastAsia="Lexend" w:cs="Lexend"/>
                <w:b/>
                <w:b/>
                <w:color w:val="ED4FD0"/>
              </w:rPr>
            </w:pPr>
            <w:r>
              <w:rPr>
                <w:rFonts w:eastAsia="Lexend Light" w:cs="Lexend Light" w:ascii="Lexend Light" w:hAnsi="Lexend Light"/>
                <w:b/>
                <w:color w:val="ED4FD0"/>
              </w:rPr>
              <w:t>Nota</w:t>
            </w:r>
            <w:r>
              <w:rPr>
                <w:rFonts w:eastAsia="Lexend Light" w:cs="Lexend Light" w:ascii="Lexend Light" w:hAnsi="Lexend Light"/>
              </w:rPr>
              <w:t>. Por favor recuerde que no son válidas para certificar la experiencia de la entidad participante en la ejecución de contratos, ni las copias de los contratos o convenios, ni las resoluciones de ganadores o certificaciones de ejecución de estímulos (becas, premios, residencias).</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b/>
                <w:b/>
                <w:color w:val="ED4FD0"/>
              </w:rPr>
            </w:pPr>
            <w:r>
              <w:rPr>
                <w:rFonts w:eastAsia="Lexend" w:cs="Lexend" w:ascii="Lexend" w:hAnsi="Lexend"/>
                <w:b/>
                <w:color w:val="ED4FD0"/>
              </w:rPr>
              <w:t xml:space="preserve">Carta de compromiso de cofinanciación </w:t>
            </w:r>
          </w:p>
          <w:p>
            <w:pPr>
              <w:pStyle w:val="Normal1"/>
              <w:numPr>
                <w:ilvl w:val="0"/>
                <w:numId w:val="25"/>
              </w:numPr>
              <w:spacing w:lineRule="auto" w:line="360"/>
              <w:ind w:left="720" w:hanging="360"/>
              <w:jc w:val="both"/>
              <w:rPr>
                <w:rFonts w:ascii="Lexend Light" w:hAnsi="Lexend Light" w:eastAsia="Lexend Light" w:cs="Lexend Light"/>
              </w:rPr>
            </w:pPr>
            <w:r>
              <w:rPr>
                <w:rFonts w:eastAsia="Lexend Light" w:cs="Lexend Light" w:ascii="Lexend Light" w:hAnsi="Lexend Light"/>
              </w:rPr>
              <w:t>Mínimo una (1) carta de compromiso de la(s) entidad(es) que cofinanciará(n) el proyecto. Puede ser la de la misma entidad participante, en donde indique el monto de la cofinanciación que aportará con recursos propios</w:t>
            </w:r>
            <w:r>
              <w:rPr>
                <w:rFonts w:eastAsia="Lexend Light" w:cs="Lexend Light" w:ascii="Lexend Light" w:hAnsi="Lexend Light"/>
                <w:sz w:val="20"/>
                <w:szCs w:val="20"/>
              </w:rPr>
              <w:t>.</w:t>
            </w:r>
          </w:p>
          <w:p>
            <w:pPr>
              <w:pStyle w:val="Normal1"/>
              <w:numPr>
                <w:ilvl w:val="0"/>
                <w:numId w:val="25"/>
              </w:numPr>
              <w:spacing w:lineRule="auto" w:line="360"/>
              <w:ind w:left="720" w:hanging="360"/>
              <w:jc w:val="both"/>
              <w:rPr>
                <w:rFonts w:ascii="Lexend Light" w:hAnsi="Lexend Light" w:eastAsia="Lexend Light" w:cs="Lexend Light"/>
              </w:rPr>
            </w:pPr>
            <w:r>
              <w:rPr>
                <w:rFonts w:eastAsia="Lexend Light" w:cs="Lexend Light" w:ascii="Lexend Light" w:hAnsi="Lexend Light"/>
              </w:rPr>
              <w:t>Firmada(s) por el representante legal de la entidad cofinanciadora, en la que se manifieste la decisión de apoyar con recursos económicos el proyecto, indicando claramente los siguientes datos:</w:t>
            </w:r>
          </w:p>
          <w:p>
            <w:pPr>
              <w:pStyle w:val="Normal1"/>
              <w:numPr>
                <w:ilvl w:val="0"/>
                <w:numId w:val="31"/>
              </w:numPr>
              <w:pBdr/>
              <w:spacing w:lineRule="auto" w:line="360"/>
              <w:ind w:left="1080" w:hanging="360"/>
              <w:jc w:val="both"/>
              <w:rPr>
                <w:rFonts w:ascii="Lexend Light" w:hAnsi="Lexend Light" w:eastAsia="Lexend Light" w:cs="Lexend Light"/>
              </w:rPr>
            </w:pPr>
            <w:r>
              <w:rPr>
                <w:rFonts w:eastAsia="Lexend Light" w:cs="Lexend Light" w:ascii="Lexend Light" w:hAnsi="Lexend Light"/>
                <w:color w:val="000000"/>
              </w:rPr>
              <w:t>Nombre y NIT de la entidad que cofinanciará el proyecto.</w:t>
            </w:r>
          </w:p>
          <w:p>
            <w:pPr>
              <w:pStyle w:val="Normal1"/>
              <w:numPr>
                <w:ilvl w:val="0"/>
                <w:numId w:val="31"/>
              </w:numPr>
              <w:pBdr/>
              <w:spacing w:lineRule="auto" w:line="360"/>
              <w:ind w:left="1080" w:hanging="360"/>
              <w:jc w:val="both"/>
              <w:rPr>
                <w:rFonts w:ascii="Lexend Light" w:hAnsi="Lexend Light" w:eastAsia="Lexend Light" w:cs="Lexend Light"/>
              </w:rPr>
            </w:pPr>
            <w:r>
              <w:rPr>
                <w:rFonts w:eastAsia="Lexend Light" w:cs="Lexend Light" w:ascii="Lexend Light" w:hAnsi="Lexend Light"/>
                <w:color w:val="000000"/>
              </w:rPr>
              <w:t>Nombre del proyecto que se va a cofinanciar.</w:t>
            </w:r>
          </w:p>
          <w:p>
            <w:pPr>
              <w:pStyle w:val="Normal1"/>
              <w:numPr>
                <w:ilvl w:val="0"/>
                <w:numId w:val="31"/>
              </w:numPr>
              <w:pBdr/>
              <w:spacing w:lineRule="auto" w:line="360"/>
              <w:ind w:left="1080" w:hanging="360"/>
              <w:jc w:val="both"/>
              <w:rPr>
                <w:rFonts w:ascii="Lexend Light" w:hAnsi="Lexend Light" w:eastAsia="Lexend Light" w:cs="Lexend Light"/>
              </w:rPr>
            </w:pPr>
            <w:r>
              <w:rPr>
                <w:rFonts w:eastAsia="Lexend Light" w:cs="Lexend Light" w:ascii="Lexend Light" w:hAnsi="Lexend Light"/>
                <w:color w:val="000000"/>
              </w:rPr>
              <w:t>Monto de los recursos que se destinarán a cofinanciar el proyecto.</w:t>
            </w:r>
          </w:p>
          <w:p>
            <w:pPr>
              <w:pStyle w:val="Normal1"/>
              <w:numPr>
                <w:ilvl w:val="0"/>
                <w:numId w:val="31"/>
              </w:numPr>
              <w:spacing w:lineRule="auto" w:line="360" w:before="0" w:after="160"/>
              <w:ind w:left="1080" w:hanging="360"/>
              <w:jc w:val="both"/>
              <w:rPr>
                <w:rFonts w:ascii="Lexend Light" w:hAnsi="Lexend Light" w:eastAsia="Lexend Light" w:cs="Lexend Light"/>
              </w:rPr>
            </w:pPr>
            <w:r>
              <w:rPr>
                <w:rFonts w:eastAsia="Lexend Light" w:cs="Lexend Light" w:ascii="Lexend Light" w:hAnsi="Lexend Light"/>
                <w:color w:val="000000"/>
              </w:rPr>
              <w:t>Datos de contacto de la entidad que cofinanciará el proyecto y de su representante legal: dirección, teléfono y correo electrónico.</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spacing w:lineRule="auto" w:line="360"/>
              <w:ind w:left="360" w:hanging="360"/>
              <w:jc w:val="both"/>
              <w:rPr>
                <w:color w:val="ED4FD0"/>
              </w:rPr>
            </w:pPr>
            <w:r>
              <w:rPr>
                <w:rFonts w:eastAsia="Lexend" w:cs="Lexend" w:ascii="Lexend" w:hAnsi="Lexend"/>
                <w:b/>
                <w:color w:val="ED4FD0"/>
              </w:rPr>
              <w:t>Carta de que la entidad participante cuenta con infraestructura física</w:t>
            </w:r>
            <w:r>
              <w:rPr>
                <w:rFonts w:eastAsia="Lexend" w:cs="Lexend" w:ascii="Lexend" w:hAnsi="Lexend"/>
                <w:color w:val="ED4FD0"/>
              </w:rPr>
              <w:t xml:space="preserve"> </w:t>
            </w:r>
          </w:p>
          <w:p>
            <w:pPr>
              <w:pStyle w:val="Normal1"/>
              <w:numPr>
                <w:ilvl w:val="0"/>
                <w:numId w:val="25"/>
              </w:numPr>
              <w:spacing w:lineRule="auto" w:line="360"/>
              <w:ind w:left="720" w:hanging="360"/>
              <w:jc w:val="both"/>
              <w:rPr>
                <w:rFonts w:ascii="Lexend Light" w:hAnsi="Lexend Light" w:eastAsia="Lexend Light" w:cs="Lexend Light"/>
                <w:i/>
                <w:i/>
                <w:sz w:val="20"/>
                <w:szCs w:val="20"/>
              </w:rPr>
            </w:pPr>
            <w:r>
              <w:rPr>
                <w:rFonts w:eastAsia="Lexend Light" w:cs="Lexend Light" w:ascii="Lexend Light" w:hAnsi="Lexend Light"/>
              </w:rPr>
              <w:t xml:space="preserve">Únicamente para proyectos presentados en la línea </w:t>
            </w:r>
            <w:r>
              <w:rPr>
                <w:rFonts w:eastAsia="Lexend Light" w:cs="Lexend Light" w:ascii="Lexend Light" w:hAnsi="Lexend Light"/>
                <w:i/>
              </w:rPr>
              <w:t>Dinamización de Espacios.</w:t>
            </w:r>
          </w:p>
          <w:p>
            <w:pPr>
              <w:pStyle w:val="Normal1"/>
              <w:numPr>
                <w:ilvl w:val="0"/>
                <w:numId w:val="25"/>
              </w:numPr>
              <w:spacing w:lineRule="auto" w:line="360"/>
              <w:ind w:left="720" w:hanging="360"/>
              <w:jc w:val="both"/>
              <w:rPr>
                <w:rFonts w:ascii="Lexend Light" w:hAnsi="Lexend Light" w:eastAsia="Lexend Light" w:cs="Lexend Light"/>
              </w:rPr>
            </w:pPr>
            <w:r>
              <w:rPr>
                <w:rFonts w:eastAsia="Lexend Light" w:cs="Lexend Light" w:ascii="Lexend Light" w:hAnsi="Lexend Light"/>
              </w:rPr>
              <w:t>Debe certificar que la entidad participante cuenta con infraestructura física para la ejecución del proyecto.</w:t>
            </w:r>
          </w:p>
          <w:p>
            <w:pPr>
              <w:pStyle w:val="Normal1"/>
              <w:widowControl w:val="false"/>
              <w:numPr>
                <w:ilvl w:val="0"/>
                <w:numId w:val="25"/>
              </w:numPr>
              <w:tabs>
                <w:tab w:val="clear" w:pos="720"/>
                <w:tab w:val="left" w:pos="823" w:leader="none"/>
                <w:tab w:val="left" w:pos="824" w:leader="none"/>
              </w:tabs>
              <w:spacing w:lineRule="auto" w:line="360" w:before="125" w:after="0"/>
              <w:ind w:left="720" w:right="70" w:hanging="360"/>
              <w:jc w:val="both"/>
              <w:rPr>
                <w:rFonts w:ascii="Lexend Light" w:hAnsi="Lexend Light" w:eastAsia="Lexend Light" w:cs="Lexend Light"/>
              </w:rPr>
            </w:pPr>
            <w:r>
              <w:rPr>
                <w:rFonts w:eastAsia="Lexend Light" w:cs="Lexend Light" w:ascii="Lexend Light" w:hAnsi="Lexend Light"/>
              </w:rPr>
              <w:t>Debe incluir registro fotográfico del espacio, en donde se evidencie que este cuenta con las condiciones técnicas necesarias para el desarrollo del proyecto.</w:t>
            </w:r>
          </w:p>
          <w:p>
            <w:pPr>
              <w:pStyle w:val="Normal1"/>
              <w:numPr>
                <w:ilvl w:val="0"/>
                <w:numId w:val="25"/>
              </w:numPr>
              <w:spacing w:lineRule="auto" w:line="360"/>
              <w:ind w:left="720" w:hanging="360"/>
              <w:jc w:val="both"/>
              <w:rPr>
                <w:rFonts w:ascii="Lexend Light" w:hAnsi="Lexend Light" w:eastAsia="Lexend Light" w:cs="Lexend Light"/>
              </w:rPr>
            </w:pPr>
            <w:r>
              <w:rPr>
                <w:rFonts w:eastAsia="Lexend Light" w:cs="Lexend Light" w:ascii="Lexend Light" w:hAnsi="Lexend Light"/>
              </w:rPr>
              <w:t>Con fecha</w:t>
            </w:r>
            <w:r>
              <w:rPr>
                <w:rFonts w:eastAsia="Lexend Light" w:cs="Lexend Light" w:ascii="Lexend Light" w:hAnsi="Lexend Light"/>
                <w:color w:val="000000"/>
              </w:rPr>
              <w:t xml:space="preserve"> de expedición de máximo treinta (30) días antes de la fecha de cierre de la convocatoria. </w:t>
            </w:r>
          </w:p>
          <w:p>
            <w:pPr>
              <w:pStyle w:val="Normal1"/>
              <w:numPr>
                <w:ilvl w:val="0"/>
                <w:numId w:val="25"/>
              </w:numPr>
              <w:spacing w:lineRule="auto" w:line="360" w:before="0" w:after="0"/>
              <w:ind w:left="720" w:hanging="360"/>
              <w:jc w:val="both"/>
              <w:rPr>
                <w:rFonts w:ascii="Lexend Light" w:hAnsi="Lexend Light" w:eastAsia="Lexend Light" w:cs="Lexend Light"/>
                <w:i/>
                <w:i/>
                <w:sz w:val="20"/>
                <w:szCs w:val="20"/>
              </w:rPr>
            </w:pPr>
            <w:r>
              <w:rPr>
                <w:rFonts w:eastAsia="Lexend Light" w:cs="Lexend Light" w:ascii="Lexend Light" w:hAnsi="Lexend Light"/>
              </w:rPr>
              <w:t>Firmada por el representante legal.</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r>
        <w:trPr/>
        <w:tc>
          <w:tcPr>
            <w:tcW w:w="7019" w:type="dxa"/>
            <w:tcBorders>
              <w:top w:val="single" w:sz="12" w:space="0" w:color="7030A0"/>
              <w:left w:val="single" w:sz="12" w:space="0" w:color="7030A0"/>
              <w:bottom w:val="single" w:sz="12" w:space="0" w:color="7030A0"/>
              <w:right w:val="single" w:sz="12" w:space="0" w:color="7030A0"/>
            </w:tcBorders>
            <w:shd w:fill="FAFBFD" w:val="clear"/>
          </w:tcPr>
          <w:p>
            <w:pPr>
              <w:pStyle w:val="Normal1"/>
              <w:numPr>
                <w:ilvl w:val="0"/>
                <w:numId w:val="30"/>
              </w:numPr>
              <w:pBdr/>
              <w:spacing w:lineRule="auto" w:line="360"/>
              <w:ind w:left="360" w:hanging="360"/>
              <w:jc w:val="both"/>
              <w:rPr>
                <w:color w:val="ED4FD0"/>
              </w:rPr>
            </w:pPr>
            <w:r>
              <w:rPr>
                <w:rFonts w:eastAsia="Lexend" w:cs="Lexend" w:ascii="Lexend" w:hAnsi="Lexend"/>
                <w:b/>
                <w:color w:val="ED4FD0"/>
              </w:rPr>
              <w:t xml:space="preserve">Certificado de registro PULEP como productor </w:t>
            </w:r>
          </w:p>
          <w:p>
            <w:pPr>
              <w:pStyle w:val="Normal1"/>
              <w:numPr>
                <w:ilvl w:val="0"/>
                <w:numId w:val="8"/>
              </w:numPr>
              <w:spacing w:lineRule="auto" w:line="360"/>
              <w:ind w:left="720" w:hanging="360"/>
              <w:jc w:val="both"/>
              <w:rPr>
                <w:rFonts w:ascii="Lexend Light" w:hAnsi="Lexend Light" w:eastAsia="Lexend Light" w:cs="Lexend Light"/>
                <w:i/>
                <w:i/>
              </w:rPr>
            </w:pPr>
            <w:r>
              <w:rPr>
                <w:rFonts w:eastAsia="Lexend Light" w:cs="Lexend Light" w:ascii="Lexend Light" w:hAnsi="Lexend Light"/>
              </w:rPr>
              <w:t xml:space="preserve">Únicamente para proyectos presentados en la línea </w:t>
            </w:r>
            <w:r>
              <w:rPr>
                <w:rFonts w:eastAsia="Lexend Light" w:cs="Lexend Light" w:ascii="Lexend Light" w:hAnsi="Lexend Light"/>
                <w:i/>
              </w:rPr>
              <w:t>Procesos de producción y circulación de espectáculos de las artes escénicas. Recursos de la Contribución Parafiscal Cultural - Ley de Espectáculos Públicos-LEP.</w:t>
            </w:r>
          </w:p>
          <w:p>
            <w:pPr>
              <w:pStyle w:val="Normal1"/>
              <w:numPr>
                <w:ilvl w:val="0"/>
                <w:numId w:val="8"/>
              </w:numPr>
              <w:pBdr/>
              <w:spacing w:lineRule="auto" w:line="360"/>
              <w:ind w:left="720" w:hanging="360"/>
              <w:jc w:val="both"/>
              <w:rPr>
                <w:rFonts w:ascii="Lexend" w:hAnsi="Lexend" w:eastAsia="Lexend" w:cs="Lexend"/>
                <w:b/>
                <w:b/>
              </w:rPr>
            </w:pPr>
            <w:r>
              <w:rPr>
                <w:rFonts w:eastAsia="Lexend Light" w:cs="Lexend Light" w:ascii="Lexend Light" w:hAnsi="Lexend Light"/>
              </w:rPr>
              <w:t>El registro como productor debe estar a nombre de la persona jurídica sin ánimo de lucro que presenta el proyecto.</w:t>
            </w:r>
          </w:p>
          <w:p>
            <w:pPr>
              <w:pStyle w:val="Normal1"/>
              <w:widowControl w:val="false"/>
              <w:numPr>
                <w:ilvl w:val="0"/>
                <w:numId w:val="8"/>
              </w:numPr>
              <w:tabs>
                <w:tab w:val="clear" w:pos="720"/>
                <w:tab w:val="left" w:pos="824" w:leader="none"/>
              </w:tabs>
              <w:spacing w:lineRule="auto" w:line="360" w:before="2" w:after="0"/>
              <w:ind w:left="720" w:right="127" w:hanging="360"/>
              <w:jc w:val="both"/>
              <w:rPr>
                <w:rFonts w:ascii="Lexend Light" w:hAnsi="Lexend Light" w:eastAsia="Lexend Light" w:cs="Lexend Light"/>
              </w:rPr>
            </w:pPr>
            <w:r>
              <w:rPr>
                <w:rFonts w:eastAsia="Lexend Light" w:cs="Lexend Light" w:ascii="Lexend Light" w:hAnsi="Lexend Light"/>
              </w:rPr>
              <w:t xml:space="preserve">El certificado debe estar vigente a la fecha de cierre de la convocatoria. </w:t>
            </w:r>
          </w:p>
        </w:tc>
        <w:tc>
          <w:tcPr>
            <w:tcW w:w="1875" w:type="dxa"/>
            <w:tcBorders>
              <w:top w:val="single" w:sz="12" w:space="0" w:color="7030A0"/>
              <w:left w:val="single" w:sz="12" w:space="0" w:color="7030A0"/>
              <w:bottom w:val="single" w:sz="12" w:space="0" w:color="7030A0"/>
              <w:right w:val="single" w:sz="12" w:space="0" w:color="7030A0"/>
            </w:tcBorders>
            <w:shd w:fill="EDF2FA" w:val="clear"/>
            <w:vAlign w:val="center"/>
          </w:tcPr>
          <w:p>
            <w:pPr>
              <w:pStyle w:val="Normal1"/>
              <w:spacing w:lineRule="auto" w:line="360" w:before="0" w:after="160"/>
              <w:jc w:val="center"/>
              <w:rPr>
                <w:rFonts w:ascii="Lexend Light" w:hAnsi="Lexend Light" w:eastAsia="Lexend Light" w:cs="Lexend Light"/>
                <w:sz w:val="20"/>
                <w:szCs w:val="20"/>
              </w:rPr>
            </w:pPr>
            <w:r>
              <w:rPr>
                <w:rFonts w:eastAsia="Lexend Light" w:cs="Lexend Light" w:ascii="Lexend Light" w:hAnsi="Lexend Light"/>
                <w:sz w:val="20"/>
                <w:szCs w:val="20"/>
              </w:rPr>
              <w:t>Si</w:t>
            </w:r>
          </w:p>
        </w:tc>
      </w:tr>
    </w:tbl>
    <w:p>
      <w:pPr>
        <w:pStyle w:val="Normal1"/>
        <w:spacing w:lineRule="auto" w:line="360"/>
        <w:ind w:left="360" w:hanging="0"/>
        <w:jc w:val="both"/>
        <w:rPr>
          <w:rFonts w:ascii="Lexend Light" w:hAnsi="Lexend Light" w:eastAsia="Lexend Light" w:cs="Lexend Light"/>
          <w:b/>
          <w:b/>
          <w:color w:val="ED4FD0"/>
        </w:rPr>
      </w:pPr>
      <w:r>
        <w:rPr>
          <w:rFonts w:eastAsia="Lexend Light" w:cs="Lexend Light" w:ascii="Lexend Light" w:hAnsi="Lexend Light"/>
          <w:b/>
          <w:color w:val="ED4FD0"/>
        </w:rPr>
      </w:r>
      <w:bookmarkStart w:id="47" w:name="_heading=h.2lwamvv"/>
      <w:bookmarkStart w:id="48" w:name="_heading=h.2lwamvv"/>
      <w:bookmarkEnd w:id="48"/>
    </w:p>
    <w:p>
      <w:pPr>
        <w:pStyle w:val="Normal1"/>
        <w:spacing w:lineRule="auto" w:line="360"/>
        <w:jc w:val="both"/>
        <w:rPr>
          <w:rFonts w:ascii="Lexend Light" w:hAnsi="Lexend Light" w:eastAsia="Lexend Light" w:cs="Lexend Light"/>
        </w:rPr>
      </w:pPr>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rPr>
        <w:t>Tenga presente que, para el trámite de suscripción del contrato con la entidad apoyada, la SCRD o la entidad adscrita que apoye el proyecto, le solicitará estos y otros documentos actualizados. Por lo tanto, es deber de esta entregarlos de manera oportuna.</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49" w:name="_heading=h.48pi1tg"/>
      <w:bookmarkEnd w:id="49"/>
      <w:r>
        <w:rPr>
          <w:rFonts w:eastAsia="Lexend Light" w:cs="Lexend Light" w:ascii="Lexend Light" w:hAnsi="Lexend Light"/>
          <w:b/>
          <w:color w:val="2F5496"/>
          <w:sz w:val="28"/>
          <w:szCs w:val="28"/>
        </w:rPr>
        <w:t>¿Cuál es el documento técnico para inscribirse en la convocatoria?</w:t>
      </w:r>
    </w:p>
    <w:p>
      <w:pPr>
        <w:pStyle w:val="Normal1"/>
        <w:spacing w:lineRule="auto" w:line="360" w:before="240" w:after="160"/>
        <w:jc w:val="both"/>
        <w:rPr>
          <w:rFonts w:ascii="Lexend Light" w:hAnsi="Lexend Light" w:eastAsia="Lexend Light" w:cs="Lexend Light"/>
        </w:rPr>
      </w:pPr>
      <w:r>
        <w:rPr>
          <w:rFonts w:eastAsia="Lexend Light" w:cs="Lexend Light" w:ascii="Lexend Light" w:hAnsi="Lexend Light"/>
        </w:rPr>
        <w:t xml:space="preserve">En el caso de proyectos de la modalidad metropolitanos, el proyecto diligenciado en su totalidad en la plataforma SICON, es el único documento técnico que las entidades participantes deben presentar. </w:t>
      </w:r>
    </w:p>
    <w:p>
      <w:pPr>
        <w:pStyle w:val="Normal1"/>
        <w:spacing w:lineRule="auto" w:line="360"/>
        <w:rPr>
          <w:rFonts w:ascii="Lexend Light" w:hAnsi="Lexend Light" w:eastAsia="Lexend Light" w:cs="Lexend Light"/>
          <w:sz w:val="20"/>
          <w:szCs w:val="20"/>
        </w:rPr>
      </w:pPr>
      <w:r>
        <w:rPr>
          <w:rFonts w:eastAsia="Lexend Light" w:cs="Lexend Light" w:ascii="Lexend Light" w:hAnsi="Lexend Light"/>
        </w:rPr>
        <w:t>Tenga presente que NO es subsanable, es decir, que NO podrá modificarlo o ajustarlo una vez cumplido el plazo de inscripción a la convocatoria, como tampoco podrá cambiar la línea de participación seleccionada.</w:t>
      </w:r>
    </w:p>
    <w:p>
      <w:pPr>
        <w:pStyle w:val="Normal1"/>
        <w:spacing w:lineRule="auto" w:line="360"/>
        <w:rPr>
          <w:rFonts w:ascii="Lexend Light" w:hAnsi="Lexend Light" w:eastAsia="Lexend Light" w:cs="Lexend Light"/>
          <w:sz w:val="20"/>
          <w:szCs w:val="20"/>
        </w:rPr>
      </w:pPr>
      <w:r>
        <w:rPr>
          <w:rFonts w:eastAsia="Lexend Light" w:cs="Lexend Light" w:ascii="Lexend Light" w:hAnsi="Lexend Light"/>
          <w:sz w:val="20"/>
          <w:szCs w:val="20"/>
        </w:rPr>
      </w:r>
    </w:p>
    <w:p>
      <w:pPr>
        <w:pStyle w:val="Normal1"/>
        <w:spacing w:lineRule="auto" w:line="360"/>
        <w:rPr>
          <w:rFonts w:ascii="Lexend Light" w:hAnsi="Lexend Light" w:eastAsia="Lexend Light" w:cs="Lexend Light"/>
          <w:sz w:val="20"/>
          <w:szCs w:val="20"/>
        </w:rPr>
      </w:pPr>
      <w:r>
        <w:rPr>
          <w:rFonts w:eastAsia="Lexend Light" w:cs="Lexend Light" w:ascii="Lexend Light" w:hAnsi="Lexend Light"/>
          <w:sz w:val="20"/>
          <w:szCs w:val="20"/>
        </w:rPr>
      </w:r>
    </w:p>
    <w:p>
      <w:pPr>
        <w:pStyle w:val="Normal1"/>
        <w:spacing w:lineRule="auto" w:line="360"/>
        <w:rPr>
          <w:rFonts w:ascii="Lexend Light" w:hAnsi="Lexend Light" w:eastAsia="Lexend Light" w:cs="Lexend Light"/>
          <w:sz w:val="20"/>
          <w:szCs w:val="20"/>
        </w:rPr>
      </w:pPr>
      <w:r>
        <w:rPr>
          <w:rFonts w:eastAsia="Lexend Light" w:cs="Lexend Light" w:ascii="Lexend Light" w:hAnsi="Lexend Light"/>
          <w:sz w:val="20"/>
          <w:szCs w:val="20"/>
        </w:rPr>
      </w:r>
    </w:p>
    <w:p>
      <w:pPr>
        <w:pStyle w:val="Normal1"/>
        <w:spacing w:lineRule="auto" w:line="360"/>
        <w:rPr>
          <w:rFonts w:ascii="Lexend Light" w:hAnsi="Lexend Light" w:eastAsia="Lexend Light" w:cs="Lexend Light"/>
          <w:sz w:val="20"/>
          <w:szCs w:val="20"/>
        </w:rPr>
      </w:pPr>
      <w:r>
        <w:rPr>
          <w:rFonts w:eastAsia="Lexend Light" w:cs="Lexend Light" w:ascii="Lexend Light" w:hAnsi="Lexend Light"/>
          <w:sz w:val="20"/>
          <w:szCs w:val="20"/>
        </w:rPr>
      </w:r>
    </w:p>
    <w:p>
      <w:pPr>
        <w:pStyle w:val="Normal1"/>
        <w:spacing w:lineRule="auto" w:line="360"/>
        <w:rPr>
          <w:rFonts w:ascii="Lexend Light" w:hAnsi="Lexend Light" w:eastAsia="Lexend Light" w:cs="Lexend Light"/>
          <w:sz w:val="20"/>
          <w:szCs w:val="20"/>
        </w:rPr>
      </w:pPr>
      <w:r>
        <w:rPr>
          <w:rFonts w:eastAsia="Lexend Light" w:cs="Lexend Light" w:ascii="Lexend Light" w:hAnsi="Lexend Light"/>
          <w:sz w:val="20"/>
          <w:szCs w:val="20"/>
        </w:rPr>
      </w:r>
    </w:p>
    <w:p>
      <w:pPr>
        <w:pStyle w:val="Normal1"/>
        <w:spacing w:lineRule="auto" w:line="360"/>
        <w:rPr>
          <w:rFonts w:ascii="Lexend Light" w:hAnsi="Lexend Light" w:eastAsia="Lexend Light" w:cs="Lexend Light"/>
          <w:sz w:val="20"/>
          <w:szCs w:val="20"/>
        </w:rPr>
      </w:pPr>
      <w:r>
        <w:rPr>
          <w:rFonts w:eastAsia="Lexend Light" w:cs="Lexend Light" w:ascii="Lexend Light" w:hAnsi="Lexend Light"/>
          <w:sz w:val="20"/>
          <w:szCs w:val="20"/>
        </w:rPr>
      </w:r>
    </w:p>
    <w:p>
      <w:pPr>
        <w:pStyle w:val="Normal1"/>
        <w:spacing w:lineRule="auto" w:line="360"/>
        <w:rPr/>
      </w:pPr>
      <w:r>
        <w:rPr/>
      </w:r>
    </w:p>
    <w:p>
      <w:pPr>
        <w:pStyle w:val="Normal1"/>
        <w:spacing w:lineRule="auto" w:line="360"/>
        <w:rPr/>
      </w:pPr>
      <w:r>
        <w:rPr/>
      </w:r>
    </w:p>
    <w:p>
      <w:pPr>
        <w:pStyle w:val="Normal1"/>
        <w:spacing w:lineRule="auto" w:line="360"/>
        <w:rPr/>
      </w:pPr>
      <w:r>
        <w:rPr/>
      </w:r>
    </w:p>
    <w:p>
      <w:pPr>
        <w:pStyle w:val="Normal1"/>
        <w:spacing w:lineRule="auto" w:line="360"/>
        <w:jc w:val="center"/>
        <w:rPr>
          <w:rFonts w:ascii="Lexend Light" w:hAnsi="Lexend Light" w:eastAsia="Lexend Light" w:cs="Lexend Light"/>
          <w:sz w:val="20"/>
          <w:szCs w:val="20"/>
        </w:rPr>
      </w:pPr>
      <w:r>
        <w:rPr>
          <w:rFonts w:eastAsia="Lexend Light" w:cs="Lexend Light" w:ascii="Lexend Light" w:hAnsi="Lexend Light"/>
          <w:sz w:val="20"/>
          <w:szCs w:val="20"/>
        </w:rPr>
      </w:r>
    </w:p>
    <w:p>
      <w:pPr>
        <w:pStyle w:val="Ttulo1"/>
        <w:numPr>
          <w:ilvl w:val="0"/>
          <w:numId w:val="36"/>
        </w:numPr>
        <w:spacing w:lineRule="auto" w:line="240"/>
        <w:ind w:left="567" w:hanging="567"/>
        <w:jc w:val="both"/>
        <w:rPr>
          <w:rFonts w:ascii="Lexend" w:hAnsi="Lexend" w:eastAsia="Lexend" w:cs="Lexend"/>
          <w:b/>
          <w:b/>
        </w:rPr>
      </w:pPr>
      <w:bookmarkStart w:id="50" w:name="_heading=h.2nusc19"/>
      <w:bookmarkEnd w:id="50"/>
      <w:r>
        <w:rPr>
          <w:rFonts w:eastAsia="Lexend" w:cs="Lexend" w:ascii="Lexend" w:hAnsi="Lexend"/>
          <w:b/>
        </w:rPr>
        <w:t>Verificación de documentación y evaluación técnica de los proyectos participantes en la modalidad metropolitanos</w:t>
      </w:r>
    </w:p>
    <w:p>
      <w:pPr>
        <w:pStyle w:val="Normal1"/>
        <w:spacing w:lineRule="auto" w:line="360" w:before="240" w:after="160"/>
        <w:jc w:val="both"/>
        <w:rPr>
          <w:rFonts w:ascii="Lexend Light" w:hAnsi="Lexend Light" w:eastAsia="Lexend Light" w:cs="Lexend Light"/>
        </w:rPr>
      </w:pPr>
      <w:bookmarkStart w:id="51" w:name="_heading=h.3cqmetx"/>
      <w:bookmarkEnd w:id="51"/>
      <w:r>
        <w:rPr>
          <w:rFonts w:eastAsia="Lexend Light" w:cs="Lexend Light" w:ascii="Lexend Light" w:hAnsi="Lexend Light"/>
        </w:rPr>
        <w:t>Una vez finalizado el plazo de inscripción a la convocatoria, la entidad encargada de la verificación y evaluación:</w:t>
      </w:r>
    </w:p>
    <w:p>
      <w:pPr>
        <w:pStyle w:val="Normal1"/>
        <w:numPr>
          <w:ilvl w:val="0"/>
          <w:numId w:val="29"/>
        </w:numPr>
        <w:pBdr/>
        <w:spacing w:lineRule="auto" w:line="360" w:before="0" w:after="0"/>
        <w:ind w:left="720" w:hanging="360"/>
        <w:jc w:val="both"/>
        <w:rPr/>
      </w:pPr>
      <w:bookmarkStart w:id="52" w:name="_heading=h.1rvwp1q"/>
      <w:bookmarkEnd w:id="52"/>
      <w:r>
        <w:rPr>
          <w:rFonts w:eastAsia="Lexend Light" w:cs="Lexend Light" w:ascii="Lexend Light" w:hAnsi="Lexend Light"/>
        </w:rPr>
        <w:t>Verificará que la documentación administrativa aportada por la entidad participante cumpla con lo establecido en las Condiciones Generales de Participación de la convocatoria.</w:t>
      </w:r>
    </w:p>
    <w:p>
      <w:pPr>
        <w:pStyle w:val="Normal1"/>
        <w:numPr>
          <w:ilvl w:val="0"/>
          <w:numId w:val="29"/>
        </w:numPr>
        <w:pBdr/>
        <w:spacing w:lineRule="auto" w:line="360" w:before="240" w:after="0"/>
        <w:ind w:left="720" w:hanging="360"/>
        <w:jc w:val="both"/>
        <w:rPr/>
      </w:pPr>
      <w:r>
        <w:rPr>
          <w:rFonts w:eastAsia="Lexend Light" w:cs="Lexend Light" w:ascii="Lexend Light" w:hAnsi="Lexend Light"/>
        </w:rPr>
        <w:t>Realizará la evaluación técnica del proyecto de acuerdo con los criterios y puntaje establecidos en las Condiciones Generales de Participación de la convocatoria</w:t>
      </w:r>
      <w:r>
        <w:rPr>
          <w:color w:val="000000"/>
        </w:rPr>
        <w:t>.</w:t>
      </w:r>
    </w:p>
    <w:p>
      <w:pPr>
        <w:pStyle w:val="Normal1"/>
        <w:pBdr/>
        <w:spacing w:lineRule="auto" w:line="360" w:before="0" w:after="0"/>
        <w:ind w:left="720" w:hanging="0"/>
        <w:jc w:val="both"/>
        <w:rPr>
          <w:color w:val="000000"/>
        </w:rPr>
      </w:pPr>
      <w:r>
        <w:rPr>
          <w:color w:val="000000"/>
        </w:rPr>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53" w:name="_heading=h.3mzq4wv"/>
      <w:bookmarkEnd w:id="53"/>
      <w:r>
        <w:rPr>
          <w:rFonts w:eastAsia="Lexend Light" w:cs="Lexend Light" w:ascii="Lexend Light" w:hAnsi="Lexend Light"/>
          <w:b/>
          <w:color w:val="2F5496"/>
          <w:sz w:val="28"/>
          <w:szCs w:val="28"/>
        </w:rPr>
        <w:t>¿En qué consiste el proceso de verificación de documentación administrativa de los proyectos participantes?</w:t>
      </w:r>
    </w:p>
    <w:p>
      <w:pPr>
        <w:pStyle w:val="Normal1"/>
        <w:numPr>
          <w:ilvl w:val="2"/>
          <w:numId w:val="16"/>
        </w:numPr>
        <w:pBdr/>
        <w:spacing w:lineRule="auto" w:line="360" w:before="240" w:after="0"/>
        <w:ind w:left="1224" w:hanging="504"/>
        <w:jc w:val="both"/>
        <w:rPr>
          <w:rFonts w:ascii="Lexend Light" w:hAnsi="Lexend Light" w:eastAsia="Lexend Light" w:cs="Lexend Light"/>
          <w:color w:val="0070C0"/>
          <w:u w:val="single"/>
        </w:rPr>
      </w:pPr>
      <w:bookmarkStart w:id="54" w:name="_heading=h.2r0uhxc"/>
      <w:bookmarkEnd w:id="54"/>
      <w:r>
        <w:rPr>
          <w:rFonts w:eastAsia="Lexend Light" w:cs="Lexend Light" w:ascii="Lexend Light" w:hAnsi="Lexend Light"/>
          <w:color w:val="0070C0"/>
        </w:rPr>
        <w:t xml:space="preserve"> </w:t>
      </w:r>
      <w:r>
        <w:rPr>
          <w:rFonts w:eastAsia="Lexend Light" w:cs="Lexend Light" w:ascii="Lexend Light" w:hAnsi="Lexend Light"/>
          <w:color w:val="ED4FD0"/>
          <w:u w:val="single"/>
        </w:rPr>
        <w:t>Verificación Inicial</w:t>
      </w:r>
    </w:p>
    <w:p>
      <w:pPr>
        <w:pStyle w:val="Normal1"/>
        <w:pBdr/>
        <w:spacing w:lineRule="auto" w:line="360" w:before="240" w:after="160"/>
        <w:jc w:val="both"/>
        <w:rPr>
          <w:color w:val="000000"/>
        </w:rPr>
      </w:pPr>
      <w:r>
        <w:rPr>
          <w:rFonts w:eastAsia="Lexend Light" w:cs="Lexend Light" w:ascii="Lexend Light" w:hAnsi="Lexend Light"/>
        </w:rPr>
        <w:t xml:space="preserve">La entidad encargada de la verificación y evaluación revisará que las entidades participantes hayan diligenciado en la plataforma el proyecto y adjuntado todos los documentos administrativos requeridos y, que estos cumplan con los requisitos establecidos en las Condiciones Generales de Participación de la convocatoria. </w:t>
      </w:r>
    </w:p>
    <w:p>
      <w:pPr>
        <w:pStyle w:val="Normal1"/>
        <w:spacing w:lineRule="auto" w:line="360" w:before="200" w:after="0"/>
        <w:jc w:val="both"/>
        <w:rPr>
          <w:rFonts w:ascii="Lexend Light" w:hAnsi="Lexend Light" w:eastAsia="Lexend Light" w:cs="Lexend Light"/>
          <w:color w:val="000000"/>
        </w:rPr>
      </w:pPr>
      <w:r>
        <w:rPr>
          <w:rFonts w:eastAsia="Lexend Light" w:cs="Lexend Light" w:ascii="Lexend Light" w:hAnsi="Lexend Light"/>
          <w:color w:val="000000"/>
        </w:rPr>
        <w:t xml:space="preserve">Concluida esta verificación se publicará el </w:t>
      </w:r>
      <w:r>
        <w:rPr>
          <w:rFonts w:eastAsia="Lexend Light" w:cs="Lexend Light" w:ascii="Lexend Light" w:hAnsi="Lexend Light"/>
          <w:i/>
          <w:color w:val="000000"/>
        </w:rPr>
        <w:t xml:space="preserve">listado de proyectos habilitados, </w:t>
      </w:r>
      <w:r>
        <w:rPr>
          <w:rFonts w:eastAsia="Lexend Light" w:cs="Lexend Light" w:ascii="Lexend Light" w:hAnsi="Lexend Light"/>
          <w:i/>
        </w:rPr>
        <w:t xml:space="preserve">no habilitados </w:t>
      </w:r>
      <w:r>
        <w:rPr>
          <w:rFonts w:eastAsia="Lexend Light" w:cs="Lexend Light" w:ascii="Lexend Light" w:hAnsi="Lexend Light"/>
          <w:i/>
          <w:color w:val="000000"/>
        </w:rPr>
        <w:t>y por subsanar</w:t>
      </w:r>
      <w:r>
        <w:rPr>
          <w:rFonts w:eastAsia="Lexend Light" w:cs="Lexend Light" w:ascii="Lexend Light" w:hAnsi="Lexend Light"/>
          <w:color w:val="000000"/>
        </w:rPr>
        <w:t>, de acuerdo con las siguientes definiciones:</w:t>
      </w:r>
    </w:p>
    <w:p>
      <w:pPr>
        <w:pStyle w:val="Normal1"/>
        <w:spacing w:lineRule="auto" w:line="360" w:before="200" w:after="0"/>
        <w:jc w:val="both"/>
        <w:rPr>
          <w:rFonts w:ascii="Lexend Light" w:hAnsi="Lexend Light" w:eastAsia="Lexend Light" w:cs="Lexend Light"/>
          <w:color w:val="000000"/>
        </w:rPr>
      </w:pPr>
      <w:r>
        <w:rPr>
          <w:rFonts w:eastAsia="Lexend" w:cs="Lexend" w:ascii="Lexend" w:hAnsi="Lexend"/>
          <w:b/>
          <w:color w:val="ED4FD0"/>
        </w:rPr>
        <w:t>Habilitado</w:t>
      </w:r>
      <w:r>
        <w:rPr>
          <w:rFonts w:eastAsia="Lexend" w:cs="Lexend" w:ascii="Lexend" w:hAnsi="Lexend"/>
          <w:color w:val="000000"/>
        </w:rPr>
        <w:t>.</w:t>
      </w:r>
      <w:r>
        <w:rPr>
          <w:rFonts w:eastAsia="Lexend Light" w:cs="Lexend Light" w:ascii="Lexend Light" w:hAnsi="Lexend Light"/>
          <w:color w:val="000000"/>
        </w:rPr>
        <w:t xml:space="preserve"> Proyecto diligenciado en su totalidad en la plataforma y para el cual la entidad participante aportó, completa y cumpliendo todos los requisitos establecidos en las Condiciones Generales de Participación de la convocatoria, la documentación administrativa requerida.</w:t>
      </w:r>
    </w:p>
    <w:p>
      <w:pPr>
        <w:pStyle w:val="Normal1"/>
        <w:spacing w:lineRule="auto" w:line="360" w:before="200" w:after="0"/>
        <w:jc w:val="both"/>
        <w:rPr>
          <w:rFonts w:ascii="Lexend Light" w:hAnsi="Lexend Light" w:eastAsia="Lexend Light" w:cs="Lexend Light"/>
          <w:color w:val="000000"/>
        </w:rPr>
      </w:pPr>
      <w:r>
        <w:rPr>
          <w:rFonts w:eastAsia="Lexend" w:cs="Lexend" w:ascii="Lexend" w:hAnsi="Lexend"/>
          <w:b/>
          <w:color w:val="ED4FD0"/>
        </w:rPr>
        <w:t>No habilitado</w:t>
      </w:r>
      <w:r>
        <w:rPr>
          <w:rFonts w:eastAsia="Lexend" w:cs="Lexend" w:ascii="Lexend" w:hAnsi="Lexend"/>
          <w:color w:val="000000"/>
        </w:rPr>
        <w:t xml:space="preserve">. </w:t>
      </w:r>
      <w:r>
        <w:rPr>
          <w:rFonts w:eastAsia="Lexend Light" w:cs="Lexend Light" w:ascii="Lexend Light" w:hAnsi="Lexend Light"/>
          <w:color w:val="000000"/>
        </w:rPr>
        <w:t>Proyecto que:</w:t>
      </w:r>
    </w:p>
    <w:p>
      <w:pPr>
        <w:pStyle w:val="Normal1"/>
        <w:numPr>
          <w:ilvl w:val="0"/>
          <w:numId w:val="27"/>
        </w:numPr>
        <w:pBdr/>
        <w:spacing w:lineRule="auto" w:line="360" w:before="20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No fue diligenciado en su totalidad en la plataforma.</w:t>
      </w:r>
    </w:p>
    <w:p>
      <w:pPr>
        <w:pStyle w:val="Normal1"/>
        <w:numPr>
          <w:ilvl w:val="0"/>
          <w:numId w:val="27"/>
        </w:numPr>
        <w:pBdr/>
        <w:spacing w:lineRule="auto" w:line="360" w:before="0" w:after="0"/>
        <w:ind w:left="360" w:hanging="360"/>
        <w:jc w:val="both"/>
        <w:rPr>
          <w:rFonts w:ascii="Lexend Light" w:hAnsi="Lexend Light" w:eastAsia="Lexend Light" w:cs="Lexend Light"/>
          <w:color w:val="000000"/>
        </w:rPr>
      </w:pPr>
      <w:bookmarkStart w:id="55" w:name="_heading=h.1664s55"/>
      <w:bookmarkEnd w:id="55"/>
      <w:r>
        <w:rPr>
          <w:rFonts w:eastAsia="Lexend Light" w:cs="Lexend Light" w:ascii="Lexend Light" w:hAnsi="Lexend Light"/>
        </w:rPr>
        <w:t>No cumplió con la subsanación requerida.</w:t>
      </w:r>
    </w:p>
    <w:p>
      <w:pPr>
        <w:pStyle w:val="Normal1"/>
        <w:numPr>
          <w:ilvl w:val="0"/>
          <w:numId w:val="27"/>
        </w:numPr>
        <w:pBdr/>
        <w:spacing w:lineRule="auto" w:line="360" w:before="0" w:after="0"/>
        <w:ind w:left="360" w:hanging="360"/>
        <w:jc w:val="both"/>
        <w:rPr>
          <w:rFonts w:ascii="Lexend Light" w:hAnsi="Lexend Light" w:eastAsia="Lexend Light" w:cs="Lexend Light"/>
          <w:color w:val="000000"/>
        </w:rPr>
      </w:pPr>
      <w:bookmarkStart w:id="56" w:name="_heading=h.3q5sasy"/>
      <w:bookmarkEnd w:id="56"/>
      <w:r>
        <w:rPr>
          <w:rFonts w:eastAsia="Lexend Light" w:cs="Lexend Light" w:ascii="Lexend Light" w:hAnsi="Lexend Light"/>
        </w:rPr>
        <w:t>La entidad participante que lo presentó no cumple con los requisitos o incurre en alguna de las inhabilidades o causales de rechazo señaladas en las Condiciones Generales de Participación de la convocatoria</w:t>
      </w:r>
      <w:r>
        <w:rPr>
          <w:color w:val="000000"/>
        </w:rPr>
        <w:t>.</w:t>
      </w:r>
    </w:p>
    <w:p>
      <w:pPr>
        <w:pStyle w:val="Normal1"/>
        <w:spacing w:lineRule="auto" w:line="360" w:before="200" w:after="0"/>
        <w:jc w:val="both"/>
        <w:rPr>
          <w:rFonts w:ascii="Lexend Light" w:hAnsi="Lexend Light" w:eastAsia="Lexend Light" w:cs="Lexend Light"/>
          <w:color w:val="000000"/>
        </w:rPr>
      </w:pPr>
      <w:r>
        <w:rPr>
          <w:rFonts w:eastAsia="Lexend" w:cs="Lexend" w:ascii="Lexend" w:hAnsi="Lexend"/>
          <w:b/>
          <w:color w:val="ED4FD0"/>
        </w:rPr>
        <w:t>Por subsanar</w:t>
      </w:r>
      <w:r>
        <w:rPr>
          <w:rFonts w:eastAsia="Lexend" w:cs="Lexend" w:ascii="Lexend" w:hAnsi="Lexend"/>
          <w:color w:val="ED4FD0"/>
        </w:rPr>
        <w:t>.</w:t>
      </w:r>
      <w:r>
        <w:rPr>
          <w:rFonts w:eastAsia="Lexend Light" w:cs="Lexend Light" w:ascii="Lexend Light" w:hAnsi="Lexend Light"/>
          <w:color w:val="ED4FD0"/>
        </w:rPr>
        <w:t xml:space="preserve"> </w:t>
      </w:r>
      <w:r>
        <w:rPr>
          <w:rFonts w:eastAsia="Lexend Light" w:cs="Lexend Light" w:ascii="Lexend Light" w:hAnsi="Lexend Light"/>
          <w:color w:val="000000"/>
        </w:rPr>
        <w:t>Proyecto que debe subsanar uno o varios documentos administrativos, porque no fueron aportados al momento de la inscripción o porque si bien lo fueron, no cumplen con los requisitos establecidos en las Condiciones Generales de Participación de la convocatoria.</w:t>
      </w:r>
    </w:p>
    <w:p>
      <w:pPr>
        <w:pStyle w:val="Normal1"/>
        <w:spacing w:lineRule="auto" w:line="360" w:before="200" w:after="0"/>
        <w:jc w:val="both"/>
        <w:rPr>
          <w:rFonts w:ascii="Lexend Light" w:hAnsi="Lexend Light" w:eastAsia="Lexend Light" w:cs="Lexend Light"/>
          <w:color w:val="000000"/>
        </w:rPr>
      </w:pPr>
      <w:r>
        <w:rPr>
          <w:rFonts w:eastAsia="Lexend" w:cs="Lexend" w:ascii="Lexend" w:hAnsi="Lexend"/>
          <w:b/>
          <w:color w:val="ED4FD0"/>
        </w:rPr>
        <w:t>Nota</w:t>
      </w:r>
      <w:r>
        <w:rPr>
          <w:rFonts w:eastAsia="Lexend Light" w:cs="Lexend Light" w:ascii="Lexend Light" w:hAnsi="Lexend Light"/>
          <w:color w:val="ED4FD0"/>
        </w:rPr>
        <w:t xml:space="preserve">. </w:t>
      </w:r>
      <w:r>
        <w:rPr>
          <w:rFonts w:eastAsia="Lexend Light" w:cs="Lexend Light" w:ascii="Lexend Light" w:hAnsi="Lexend Light"/>
        </w:rPr>
        <w:t>Es nuestro deber informar que nos reservamos el derecho de realizar correcciones, cuando a ello hubiere lugar, sobre estados o causales de no habilitación publicados, en cualquier momento del desarrollo de la convocatoria.</w:t>
      </w:r>
    </w:p>
    <w:p>
      <w:pPr>
        <w:pStyle w:val="Normal1"/>
        <w:numPr>
          <w:ilvl w:val="2"/>
          <w:numId w:val="16"/>
        </w:numPr>
        <w:pBdr/>
        <w:spacing w:lineRule="auto" w:line="360" w:before="0" w:after="0"/>
        <w:ind w:left="1224" w:hanging="504"/>
        <w:jc w:val="both"/>
        <w:rPr>
          <w:rFonts w:ascii="Lexend Light" w:hAnsi="Lexend Light" w:eastAsia="Lexend Light" w:cs="Lexend Light"/>
          <w:color w:val="000000"/>
          <w:u w:val="single"/>
        </w:rPr>
      </w:pPr>
      <w:bookmarkStart w:id="57" w:name="_heading=h.25b2l0r"/>
      <w:bookmarkEnd w:id="57"/>
      <w:r>
        <w:rPr>
          <w:rFonts w:eastAsia="Lexend Light" w:cs="Lexend Light" w:ascii="Lexend Light" w:hAnsi="Lexend Light"/>
          <w:color w:val="000000"/>
        </w:rPr>
        <w:t xml:space="preserve"> </w:t>
      </w:r>
      <w:r>
        <w:rPr>
          <w:rFonts w:eastAsia="Lexend Light" w:cs="Lexend Light" w:ascii="Lexend Light" w:hAnsi="Lexend Light"/>
          <w:color w:val="ED4FD0"/>
          <w:u w:val="single"/>
        </w:rPr>
        <w:t xml:space="preserve">Subsanación de documentos administrativos </w:t>
      </w:r>
    </w:p>
    <w:p>
      <w:pPr>
        <w:pStyle w:val="Normal1"/>
        <w:spacing w:lineRule="auto" w:line="360" w:before="200" w:after="0"/>
        <w:jc w:val="both"/>
        <w:rPr>
          <w:rFonts w:ascii="Lexend Light" w:hAnsi="Lexend Light" w:eastAsia="Lexend Light" w:cs="Lexend Light"/>
        </w:rPr>
      </w:pPr>
      <w:bookmarkStart w:id="58" w:name="_heading=h.kgcv8k"/>
      <w:bookmarkEnd w:id="58"/>
      <w:r>
        <w:rPr>
          <w:rFonts w:eastAsia="Lexend Light" w:cs="Lexend Light" w:ascii="Lexend Light" w:hAnsi="Lexend Light"/>
        </w:rPr>
        <w:t xml:space="preserve">A partir de la publicación del </w:t>
      </w:r>
      <w:r>
        <w:rPr>
          <w:rFonts w:eastAsia="Lexend Light" w:cs="Lexend Light" w:ascii="Lexend Light" w:hAnsi="Lexend Light"/>
          <w:i/>
          <w:color w:val="000000"/>
        </w:rPr>
        <w:t xml:space="preserve">listado de proyectos habilitados, </w:t>
      </w:r>
      <w:r>
        <w:rPr>
          <w:rFonts w:eastAsia="Lexend Light" w:cs="Lexend Light" w:ascii="Lexend Light" w:hAnsi="Lexend Light"/>
          <w:i/>
        </w:rPr>
        <w:t xml:space="preserve">no habilitados </w:t>
      </w:r>
      <w:r>
        <w:rPr>
          <w:rFonts w:eastAsia="Lexend Light" w:cs="Lexend Light" w:ascii="Lexend Light" w:hAnsi="Lexend Light"/>
          <w:i/>
          <w:color w:val="000000"/>
        </w:rPr>
        <w:t>y por subsanar</w:t>
      </w:r>
      <w:r>
        <w:rPr>
          <w:rFonts w:eastAsia="Lexend Light" w:cs="Lexend Light" w:ascii="Lexend Light" w:hAnsi="Lexend Light"/>
        </w:rPr>
        <w:t>, las entidades participantes cuyos proyectos tengan documentos administrativos por subsanar, contarán con un plazo de cinco (5) días hábiles para:</w:t>
      </w:r>
    </w:p>
    <w:p>
      <w:pPr>
        <w:pStyle w:val="Normal1"/>
        <w:numPr>
          <w:ilvl w:val="0"/>
          <w:numId w:val="21"/>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color w:val="000000"/>
        </w:rPr>
        <w:t xml:space="preserve">Cargar los documentos administrativos requeridos en subsanación, ÚNICAMENTE en la plataforma SICON, la cual se encontrará habilitada hasta las 5:00 pm hora legal colombiana, del último día de subsanación. No se recibirán subsanaciones en físico en las oficinas de la SCRD ni de sus entidades adscritas, ni aquellas enviadas por correo electrónico. </w:t>
      </w:r>
    </w:p>
    <w:p>
      <w:pPr>
        <w:pStyle w:val="Normal1"/>
        <w:numPr>
          <w:ilvl w:val="0"/>
          <w:numId w:val="21"/>
        </w:numPr>
        <w:pBdr/>
        <w:spacing w:lineRule="auto" w:line="360" w:before="240" w:after="0"/>
        <w:ind w:left="360" w:hanging="360"/>
        <w:jc w:val="both"/>
        <w:rPr/>
      </w:pPr>
      <w:bookmarkStart w:id="59" w:name="_heading=h.32hioqz"/>
      <w:bookmarkEnd w:id="59"/>
      <w:r>
        <w:rPr>
          <w:rFonts w:eastAsia="Lexend Light" w:cs="Lexend Light" w:ascii="Lexend Light" w:hAnsi="Lexend Light"/>
          <w:color w:val="000000"/>
        </w:rPr>
        <w:t xml:space="preserve">Realizar las aclaraciones que correspondan frente a las subsanaciones solicitadas, al correo </w:t>
      </w:r>
      <w:hyperlink r:id="rId12">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w:t>
      </w:r>
    </w:p>
    <w:p>
      <w:pPr>
        <w:pStyle w:val="Normal1"/>
        <w:spacing w:lineRule="auto" w:line="360" w:before="200" w:after="0"/>
        <w:jc w:val="both"/>
        <w:rPr>
          <w:rFonts w:ascii="Lexend Light" w:hAnsi="Lexend Light" w:eastAsia="Lexend Light" w:cs="Lexend Light"/>
        </w:rPr>
      </w:pPr>
      <w:r>
        <w:rPr>
          <w:rFonts w:eastAsia="Lexend Light" w:cs="Lexend Light" w:ascii="Lexend Light" w:hAnsi="Lexend Light"/>
        </w:rPr>
        <w:t xml:space="preserve">De igual forma, es </w:t>
      </w:r>
      <w:r>
        <w:rPr>
          <w:rFonts w:eastAsia="Lexend Light" w:cs="Lexend Light" w:ascii="Lexend Light" w:hAnsi="Lexend Light"/>
          <w:b/>
          <w:color w:val="ED4FD0"/>
        </w:rPr>
        <w:t>MUY IMPORTANTE</w:t>
      </w:r>
      <w:r>
        <w:rPr>
          <w:rFonts w:eastAsia="Lexend Light" w:cs="Lexend Light" w:ascii="Lexend Light" w:hAnsi="Lexend Light"/>
        </w:rPr>
        <w:t xml:space="preserve"> que tenga en cuenta que es responsabilidad de la entidad participante, hacer el seguimiento y verificación del estado de su proyecto a través de la plataforma SICON.</w:t>
      </w:r>
    </w:p>
    <w:p>
      <w:pPr>
        <w:pStyle w:val="Normal1"/>
        <w:numPr>
          <w:ilvl w:val="2"/>
          <w:numId w:val="16"/>
        </w:numPr>
        <w:pBdr/>
        <w:spacing w:lineRule="auto" w:line="360" w:before="0" w:after="0"/>
        <w:ind w:left="1224" w:hanging="504"/>
        <w:jc w:val="both"/>
        <w:rPr>
          <w:rFonts w:ascii="Lexend Light" w:hAnsi="Lexend Light" w:eastAsia="Lexend Light" w:cs="Lexend Light"/>
          <w:color w:val="ED4FD0"/>
          <w:u w:val="single"/>
        </w:rPr>
      </w:pPr>
      <w:bookmarkStart w:id="60" w:name="_heading=h.34g0dwd"/>
      <w:bookmarkEnd w:id="60"/>
      <w:r>
        <w:rPr>
          <w:rFonts w:eastAsia="Lexend Light" w:cs="Lexend Light" w:ascii="Lexend Light" w:hAnsi="Lexend Light"/>
          <w:color w:val="ED4FD0"/>
          <w:u w:val="single"/>
        </w:rPr>
        <w:t>Verificación de proyectos subsanados</w:t>
      </w:r>
    </w:p>
    <w:p>
      <w:pPr>
        <w:pStyle w:val="Normal1"/>
        <w:spacing w:lineRule="auto" w:line="360" w:before="200" w:after="160"/>
        <w:jc w:val="both"/>
        <w:rPr>
          <w:rFonts w:ascii="Lexend Light" w:hAnsi="Lexend Light" w:eastAsia="Lexend Light" w:cs="Lexend Light"/>
          <w:color w:val="000000"/>
        </w:rPr>
      </w:pPr>
      <w:bookmarkStart w:id="61" w:name="_heading=h.1jlao46"/>
      <w:bookmarkEnd w:id="61"/>
      <w:r>
        <w:rPr>
          <w:rFonts w:eastAsia="Lexend Light" w:cs="Lexend Light" w:ascii="Lexend Light" w:hAnsi="Lexend Light"/>
          <w:color w:val="000000"/>
        </w:rPr>
        <w:t>C</w:t>
      </w:r>
      <w:r>
        <w:rPr>
          <w:rFonts w:eastAsia="Lexend Light" w:cs="Lexend Light" w:ascii="Lexend Light" w:hAnsi="Lexend Light"/>
        </w:rPr>
        <w:t xml:space="preserve">umplido el plazo de subsanación de documentos administrativos, la entidad a cargo de la verificación hará la revisión de la documentación subsanada. Posterior a la revisión </w:t>
      </w:r>
      <w:r>
        <w:rPr>
          <w:rFonts w:eastAsia="Lexend Light" w:cs="Lexend Light" w:ascii="Lexend Light" w:hAnsi="Lexend Light"/>
          <w:color w:val="000000"/>
        </w:rPr>
        <w:t xml:space="preserve">se publicará el </w:t>
      </w:r>
      <w:r>
        <w:rPr>
          <w:rFonts w:eastAsia="Lexend Light" w:cs="Lexend Light" w:ascii="Lexend Light" w:hAnsi="Lexend Light"/>
          <w:i/>
          <w:color w:val="000000"/>
        </w:rPr>
        <w:t xml:space="preserve">listado definitivo de proyectos habilitados y </w:t>
      </w:r>
      <w:r>
        <w:rPr>
          <w:rFonts w:eastAsia="Lexend Light" w:cs="Lexend Light" w:ascii="Lexend Light" w:hAnsi="Lexend Light"/>
          <w:i/>
        </w:rPr>
        <w:t>no habilitados</w:t>
      </w:r>
      <w:r>
        <w:rPr>
          <w:rFonts w:eastAsia="Lexend Light" w:cs="Lexend Light" w:ascii="Lexend Light" w:hAnsi="Lexend Light"/>
          <w:i/>
          <w:color w:val="000000"/>
        </w:rPr>
        <w:t xml:space="preserve">. </w:t>
      </w:r>
      <w:r>
        <w:rPr>
          <w:rFonts w:eastAsia="Lexend Light" w:cs="Lexend Light" w:ascii="Lexend Light" w:hAnsi="Lexend Light"/>
          <w:color w:val="000000"/>
        </w:rPr>
        <w:t xml:space="preserve">Las entidades participantes tendrán un plazo de </w:t>
      </w:r>
      <w:r>
        <w:rPr>
          <w:rFonts w:eastAsia="Lexend Light" w:cs="Lexend Light" w:ascii="Lexend Light" w:hAnsi="Lexend Light"/>
        </w:rPr>
        <w:t xml:space="preserve">tres </w:t>
      </w:r>
      <w:r>
        <w:rPr>
          <w:rFonts w:eastAsia="Lexend Light" w:cs="Lexend Light" w:ascii="Lexend Light" w:hAnsi="Lexend Light"/>
          <w:color w:val="000000"/>
        </w:rPr>
        <w:t>(3) días hábiles luego de publicado e</w:t>
      </w:r>
      <w:r>
        <w:rPr>
          <w:rFonts w:eastAsia="Lexend Light" w:cs="Lexend Light" w:ascii="Lexend Light" w:hAnsi="Lexend Light"/>
        </w:rPr>
        <w:t xml:space="preserve">l listado, para presentar observaciones o solicitar aclaraciones sobre el resultado, al correo </w:t>
      </w:r>
      <w:hyperlink r:id="rId13">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rPr>
        <w:t>, plazo después del cual el listado quedará en firme.</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62" w:name="_heading=h.2250f4o"/>
      <w:bookmarkEnd w:id="62"/>
      <w:r>
        <w:rPr>
          <w:rFonts w:eastAsia="Lexend Light" w:cs="Lexend Light" w:ascii="Lexend Light" w:hAnsi="Lexend Light"/>
          <w:b/>
          <w:sz w:val="28"/>
          <w:szCs w:val="28"/>
        </w:rPr>
        <w:t>¿</w:t>
      </w:r>
      <w:r>
        <w:rPr>
          <w:rFonts w:eastAsia="Lexend Light" w:cs="Lexend Light" w:ascii="Lexend Light" w:hAnsi="Lexend Light"/>
          <w:b/>
          <w:color w:val="2F5496"/>
          <w:sz w:val="28"/>
          <w:szCs w:val="28"/>
        </w:rPr>
        <w:t xml:space="preserve">Cuáles son los motivos por los que un proyecto participante en la modalidad de proyectos metropolitanos puede </w:t>
      </w:r>
      <w:r>
        <w:rPr>
          <w:rFonts w:eastAsia="Lexend Light" w:cs="Lexend Light" w:ascii="Lexend Light" w:hAnsi="Lexend Light"/>
          <w:b/>
          <w:sz w:val="28"/>
          <w:szCs w:val="28"/>
        </w:rPr>
        <w:t>no ser habilitado</w:t>
      </w:r>
      <w:r>
        <w:rPr>
          <w:rFonts w:eastAsia="Lexend Light" w:cs="Lexend Light" w:ascii="Lexend Light" w:hAnsi="Lexend Light"/>
          <w:b/>
          <w:color w:val="2F5496"/>
          <w:sz w:val="28"/>
          <w:szCs w:val="28"/>
        </w:rPr>
        <w:t>?</w:t>
      </w:r>
    </w:p>
    <w:p>
      <w:pPr>
        <w:pStyle w:val="Normal1"/>
        <w:spacing w:lineRule="auto" w:line="360" w:before="240" w:after="160"/>
        <w:jc w:val="both"/>
        <w:rPr>
          <w:rFonts w:ascii="Lexend Light" w:hAnsi="Lexend Light" w:eastAsia="Lexend Light" w:cs="Lexend Light"/>
          <w:color w:val="000000"/>
        </w:rPr>
      </w:pPr>
      <w:bookmarkStart w:id="63" w:name="_heading=h.2iq8gzs"/>
      <w:bookmarkEnd w:id="63"/>
      <w:r>
        <w:rPr>
          <w:rFonts w:eastAsia="Lexend Light" w:cs="Lexend Light" w:ascii="Lexend Light" w:hAnsi="Lexend Light"/>
          <w:color w:val="000000"/>
        </w:rPr>
        <w:t>La SCRD aplicará el principio constitucional de l</w:t>
      </w:r>
      <w:r>
        <w:rPr>
          <w:rFonts w:eastAsia="Lexend Light" w:cs="Lexend Light" w:ascii="Lexend Light" w:hAnsi="Lexend Light"/>
        </w:rPr>
        <w:t>a buena fe respecto de la documentación e información registrada por las entidades participantes durante la inscripción, o manifestada en cualquier otro momento de la convocatoria, en relación con el cumplimiento de las condiciones, los términos y los requisitos aquí establecidos. No obstante, rechazará los proyectos que incumplan con alguna de las condiciones de participación y, de manera enunciativa, en los casos que se presentan a continuación:</w:t>
      </w:r>
    </w:p>
    <w:p>
      <w:pPr>
        <w:pStyle w:val="Normal1"/>
        <w:numPr>
          <w:ilvl w:val="0"/>
          <w:numId w:val="23"/>
        </w:numPr>
        <w:pBdr/>
        <w:spacing w:lineRule="auto" w:line="360" w:before="200" w:after="0"/>
        <w:ind w:left="294" w:hanging="294"/>
        <w:jc w:val="both"/>
        <w:rPr>
          <w:rFonts w:ascii="Lexend Light" w:hAnsi="Lexend Light" w:eastAsia="Lexend Light" w:cs="Lexend Light"/>
        </w:rPr>
      </w:pPr>
      <w:r>
        <w:rPr>
          <w:rFonts w:eastAsia="Lexend Light" w:cs="Lexend Light" w:ascii="Lexend Light" w:hAnsi="Lexend Light"/>
          <w:b/>
          <w:color w:val="ED4FD0"/>
        </w:rPr>
        <w:t xml:space="preserve">No haber recibido invitación para participar. </w:t>
      </w:r>
      <w:r>
        <w:rPr>
          <w:rFonts w:eastAsia="Lexend Light" w:cs="Lexend Light" w:ascii="Lexend Light" w:hAnsi="Lexend Light"/>
          <w:color w:val="000000"/>
        </w:rPr>
        <w:t>Que el proyecto haya sido inscrito en la modalidad de proyectos metropolitanos sin que la entidad que lo presenta, haya recibido invitación a participar con ese pro</w:t>
      </w:r>
      <w:r>
        <w:rPr>
          <w:rFonts w:eastAsia="Lexend Light" w:cs="Lexend Light" w:ascii="Lexend Light" w:hAnsi="Lexend Light"/>
        </w:rPr>
        <w:t>ye</w:t>
      </w:r>
      <w:r>
        <w:rPr>
          <w:rFonts w:eastAsia="Lexend Light" w:cs="Lexend Light" w:ascii="Lexend Light" w:hAnsi="Lexend Light"/>
          <w:color w:val="000000"/>
        </w:rPr>
        <w:t>cto.</w:t>
      </w:r>
    </w:p>
    <w:p>
      <w:pPr>
        <w:pStyle w:val="Normal1"/>
        <w:numPr>
          <w:ilvl w:val="0"/>
          <w:numId w:val="23"/>
        </w:numPr>
        <w:pBdr/>
        <w:spacing w:lineRule="auto" w:line="360" w:before="200" w:after="0"/>
        <w:ind w:left="294" w:hanging="294"/>
        <w:jc w:val="both"/>
        <w:rPr>
          <w:rFonts w:ascii="Lexend Light" w:hAnsi="Lexend Light" w:eastAsia="Lexend Light" w:cs="Lexend Light"/>
          <w:b/>
          <w:b/>
          <w:color w:val="000000"/>
        </w:rPr>
      </w:pPr>
      <w:r>
        <w:rPr>
          <w:rFonts w:eastAsia="Lexend Light" w:cs="Lexend Light" w:ascii="Lexend Light" w:hAnsi="Lexend Light"/>
          <w:b/>
          <w:color w:val="ED4FD0"/>
        </w:rPr>
        <w:t xml:space="preserve">Presentación simultánea a la convocatoria de la otra modalidad del PDAC. </w:t>
      </w:r>
      <w:r>
        <w:rPr>
          <w:rFonts w:eastAsia="Lexend Light" w:cs="Lexend Light" w:ascii="Lexend Light" w:hAnsi="Lexend Light"/>
          <w:color w:val="000000"/>
        </w:rPr>
        <w:t>Que el proyecto haya sido inscrito de forma simultánea, a la convocatoria abierta de la modalidad de proyectos locales e interlocales</w:t>
      </w:r>
      <w:r>
        <w:rPr>
          <w:rFonts w:eastAsia="Lexend Light" w:cs="Lexend Light" w:ascii="Lexend Light" w:hAnsi="Lexend Light"/>
          <w:b/>
          <w:color w:val="000000"/>
        </w:rPr>
        <w:t>.</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64" w:name="_heading=h.xvir7l"/>
      <w:bookmarkEnd w:id="64"/>
      <w:r>
        <w:rPr>
          <w:rFonts w:eastAsia="Lexend Light" w:cs="Lexend Light" w:ascii="Lexend Light" w:hAnsi="Lexend Light"/>
          <w:b/>
          <w:color w:val="ED4FD0"/>
        </w:rPr>
        <w:t>Entidad participante no permitida</w:t>
      </w:r>
      <w:r>
        <w:rPr>
          <w:rFonts w:eastAsia="Lexend Light" w:cs="Lexend Light" w:ascii="Lexend Light" w:hAnsi="Lexend Light"/>
          <w:color w:val="000000"/>
        </w:rPr>
        <w:t xml:space="preserve">. Que el proyecto inscrito haya sido presentado por una entidad que no corresponda a una persona jurídica, constituida en Colombia como una entidad privada sin ánimo de lucro, o que presente cualquier otra característica establecida en el apartado: </w:t>
      </w:r>
      <w:r>
        <w:rPr>
          <w:rFonts w:eastAsia="Lexend Light" w:cs="Lexend Light" w:ascii="Lexend Light" w:hAnsi="Lexend Light"/>
          <w:i/>
          <w:color w:val="000000"/>
        </w:rPr>
        <w:t xml:space="preserve">¿Quienes no pueden participar en la modalidad proyectos metropolitanos?, </w:t>
      </w:r>
      <w:r>
        <w:rPr>
          <w:rFonts w:eastAsia="Lexend Light" w:cs="Lexend Light" w:ascii="Lexend Light" w:hAnsi="Lexend Light"/>
          <w:color w:val="000000"/>
        </w:rPr>
        <w:t>de las Condiciones Generales de Participación de la convocatoria.</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r>
        <w:rPr>
          <w:rFonts w:eastAsia="Lexend Light" w:cs="Lexend Light" w:ascii="Lexend Light" w:hAnsi="Lexend Light"/>
          <w:b/>
          <w:color w:val="ED4FD0"/>
        </w:rPr>
        <w:t>Proyecto a realizarse fuera de Bogotá D.C</w:t>
      </w:r>
      <w:r>
        <w:rPr>
          <w:rFonts w:eastAsia="Lexend Light" w:cs="Lexend Light" w:ascii="Lexend Light" w:hAnsi="Lexend Light"/>
          <w:color w:val="ED4FD0"/>
        </w:rPr>
        <w:t xml:space="preserve">. </w:t>
      </w:r>
      <w:r>
        <w:rPr>
          <w:rFonts w:eastAsia="Lexend Light" w:cs="Lexend Light" w:ascii="Lexend Light" w:hAnsi="Lexend Light"/>
          <w:color w:val="000000"/>
        </w:rPr>
        <w:t>Que se plantee como un proyecto a ser ejecutado fuera de Bogotá D.C.</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65" w:name="_heading=h.3hv69ve"/>
      <w:bookmarkEnd w:id="65"/>
      <w:r>
        <w:rPr>
          <w:rFonts w:eastAsia="Lexend Light" w:cs="Lexend Light" w:ascii="Lexend Light" w:hAnsi="Lexend Light"/>
          <w:b/>
          <w:color w:val="ED4FD0"/>
        </w:rPr>
        <w:t>No corresponde la línea de participación del proyecto</w:t>
      </w:r>
      <w:r>
        <w:rPr>
          <w:rFonts w:eastAsia="Lexend Light" w:cs="Lexend Light" w:ascii="Lexend Light" w:hAnsi="Lexend Light"/>
          <w:color w:val="ED4FD0"/>
        </w:rPr>
        <w:t>.</w:t>
      </w:r>
      <w:r>
        <w:rPr>
          <w:rFonts w:eastAsia="Lexend Light" w:cs="Lexend Light" w:ascii="Lexend Light" w:hAnsi="Lexend Light"/>
          <w:color w:val="000000"/>
        </w:rPr>
        <w:t xml:space="preserve"> Que el proyecto haya sido registrado durante la inscripción, en una línea de participación que no corresponde a su naturaleza y características.</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66" w:name="_heading=h.1x0gk37"/>
      <w:bookmarkEnd w:id="66"/>
      <w:r>
        <w:rPr>
          <w:rFonts w:eastAsia="Lexend Light" w:cs="Lexend Light" w:ascii="Lexend Light" w:hAnsi="Lexend Light"/>
          <w:b/>
          <w:color w:val="ED4FD0"/>
        </w:rPr>
        <w:t>Diligenciamiento incompleto</w:t>
      </w:r>
      <w:r>
        <w:rPr>
          <w:rFonts w:eastAsia="Lexend Light" w:cs="Lexend Light" w:ascii="Lexend Light" w:hAnsi="Lexend Light"/>
          <w:color w:val="ED4FD0"/>
        </w:rPr>
        <w:t xml:space="preserve">. </w:t>
      </w:r>
      <w:r>
        <w:rPr>
          <w:rFonts w:eastAsia="Lexend Light" w:cs="Lexend Light" w:ascii="Lexend Light" w:hAnsi="Lexend Light"/>
          <w:color w:val="000000"/>
        </w:rPr>
        <w:t>Que el proyecto presentado no haya sido diligenciado en su totalidad en la plataforma SICON.</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67" w:name="_heading=h.4h042r0"/>
      <w:bookmarkEnd w:id="67"/>
      <w:r>
        <w:rPr>
          <w:rFonts w:eastAsia="Lexend Light" w:cs="Lexend Light" w:ascii="Lexend Light" w:hAnsi="Lexend Light"/>
          <w:b/>
          <w:color w:val="ED4FD0"/>
        </w:rPr>
        <w:t>El valor solicitado excede el porcentaje permitido</w:t>
      </w:r>
      <w:r>
        <w:rPr>
          <w:rFonts w:eastAsia="Lexend Light" w:cs="Lexend Light" w:ascii="Lexend Light" w:hAnsi="Lexend Light"/>
          <w:color w:val="ED4FD0"/>
        </w:rPr>
        <w:t xml:space="preserve">. </w:t>
      </w:r>
      <w:r>
        <w:rPr>
          <w:rFonts w:eastAsia="Lexend Light" w:cs="Lexend Light" w:ascii="Lexend Light" w:hAnsi="Lexend Light"/>
          <w:color w:val="000000"/>
        </w:rPr>
        <w:t>Que, según lo registrado en el presupuesto del proyecto, el valor solicitado como apoyo al PDAC supere el 70% del valor total del mismo</w:t>
      </w:r>
      <w:r>
        <w:rPr>
          <w:rFonts w:eastAsia="Lexend Light" w:cs="Lexend Light" w:ascii="Lexend Light" w:hAnsi="Lexend Light"/>
        </w:rPr>
        <w:t>.</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68" w:name="_heading=h.2w5ecyt"/>
      <w:bookmarkEnd w:id="68"/>
      <w:r>
        <w:rPr>
          <w:rFonts w:eastAsia="Lexend Light" w:cs="Lexend Light" w:ascii="Lexend Light" w:hAnsi="Lexend Light"/>
          <w:b/>
          <w:color w:val="ED4FD0"/>
        </w:rPr>
        <w:t>Ejecución planteada por fuera de fechas</w:t>
      </w:r>
      <w:r>
        <w:rPr>
          <w:rFonts w:eastAsia="Lexend Light" w:cs="Lexend Light" w:ascii="Lexend Light" w:hAnsi="Lexend Light"/>
          <w:color w:val="ED4FD0"/>
        </w:rPr>
        <w:t xml:space="preserve">. </w:t>
      </w:r>
      <w:r>
        <w:rPr>
          <w:rFonts w:eastAsia="Lexend Light" w:cs="Lexend Light" w:ascii="Lexend Light" w:hAnsi="Lexend Light"/>
          <w:color w:val="000000"/>
        </w:rPr>
        <w:t xml:space="preserve">Que, según lo registrado en el cronograma del proyecto, se incluya actividades a desarrollar antes del </w:t>
      </w:r>
      <w:r>
        <w:rPr>
          <w:rFonts w:eastAsia="Lexend Light" w:cs="Lexend Light" w:ascii="Lexend Light" w:hAnsi="Lexend Light"/>
        </w:rPr>
        <w:t xml:space="preserve">15 </w:t>
      </w:r>
      <w:r>
        <w:rPr>
          <w:rFonts w:eastAsia="Lexend Light" w:cs="Lexend Light" w:ascii="Lexend Light" w:hAnsi="Lexend Light"/>
          <w:color w:val="000000"/>
        </w:rPr>
        <w:t>de marzo o después del 15 de diciembre de 2025 y que se encuentren cargadas a los recursos de apoyo solicitados al PDAC.</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69" w:name="_heading=h.1baon6m"/>
      <w:bookmarkEnd w:id="69"/>
      <w:r>
        <w:rPr>
          <w:rFonts w:eastAsia="Lexend Light" w:cs="Lexend Light" w:ascii="Lexend Light" w:hAnsi="Lexend Light"/>
          <w:b/>
          <w:color w:val="ED4FD0"/>
        </w:rPr>
        <w:t>No se subsanaron documentos administrativos.</w:t>
      </w:r>
      <w:r>
        <w:rPr>
          <w:rFonts w:eastAsia="Lexend Light" w:cs="Lexend Light" w:ascii="Lexend Light" w:hAnsi="Lexend Light"/>
          <w:color w:val="ED4FD0"/>
        </w:rPr>
        <w:t xml:space="preserve"> </w:t>
      </w:r>
      <w:r>
        <w:rPr>
          <w:rFonts w:eastAsia="Lexend Light" w:cs="Lexend Light" w:ascii="Lexend Light" w:hAnsi="Lexend Light"/>
          <w:color w:val="000000"/>
        </w:rPr>
        <w:t>Que la entidad que presenta el proyecto no subsane los documentos administrativos requeridos, en los términos de oportunidad y calidad solicitados, ni a través del medio dispuesto para ello.</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70" w:name="_heading=h.3vac5uf"/>
      <w:bookmarkEnd w:id="70"/>
      <w:r>
        <w:rPr>
          <w:rFonts w:eastAsia="Lexend Light" w:cs="Lexend Light" w:ascii="Lexend Light" w:hAnsi="Lexend Light"/>
          <w:b/>
          <w:color w:val="ED4FD0"/>
        </w:rPr>
        <w:t>No se respondieron aclaraciones solicitadas</w:t>
      </w:r>
      <w:r>
        <w:rPr>
          <w:rFonts w:eastAsia="Lexend Light" w:cs="Lexend Light" w:ascii="Lexend Light" w:hAnsi="Lexend Light"/>
          <w:color w:val="ED4FD0"/>
        </w:rPr>
        <w:t xml:space="preserve">. </w:t>
      </w:r>
      <w:r>
        <w:rPr>
          <w:rFonts w:eastAsia="Lexend Light" w:cs="Lexend Light" w:ascii="Lexend Light" w:hAnsi="Lexend Light"/>
        </w:rPr>
        <w:t>Que l</w:t>
      </w:r>
      <w:r>
        <w:rPr>
          <w:rFonts w:eastAsia="Lexend Light" w:cs="Lexend Light" w:ascii="Lexend Light" w:hAnsi="Lexend Light"/>
          <w:color w:val="000000"/>
        </w:rPr>
        <w:t xml:space="preserve">a entidad que presenta el proyecto no </w:t>
      </w:r>
      <w:r>
        <w:rPr>
          <w:rFonts w:eastAsia="Lexend Light" w:cs="Lexend Light" w:ascii="Lexend Light" w:hAnsi="Lexend Light"/>
        </w:rPr>
        <w:t>aporte</w:t>
      </w:r>
      <w:r>
        <w:rPr>
          <w:rFonts w:eastAsia="Lexend Light" w:cs="Lexend Light" w:ascii="Lexend Light" w:hAnsi="Lexend Light"/>
          <w:color w:val="000000"/>
        </w:rPr>
        <w:t xml:space="preserve"> dentro de los plazos establecidos en la solicitud, la información requerida como aclaración.</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71" w:name="_heading=h.2afmg28"/>
      <w:bookmarkEnd w:id="71"/>
      <w:r>
        <w:rPr>
          <w:rFonts w:eastAsia="Lexend Light" w:cs="Lexend Light" w:ascii="Lexend Light" w:hAnsi="Lexend Light"/>
          <w:b/>
          <w:color w:val="ED4FD0"/>
        </w:rPr>
        <w:t>Falta de veracidad en la información presentada</w:t>
      </w:r>
      <w:r>
        <w:rPr>
          <w:rFonts w:eastAsia="Lexend Light" w:cs="Lexend Light" w:ascii="Lexend Light" w:hAnsi="Lexend Light"/>
          <w:color w:val="ED4FD0"/>
        </w:rPr>
        <w:t xml:space="preserve">. </w:t>
      </w:r>
      <w:r>
        <w:rPr>
          <w:rFonts w:eastAsia="Lexend Light" w:cs="Lexend Light" w:ascii="Lexend Light" w:hAnsi="Lexend Light"/>
          <w:color w:val="000000"/>
        </w:rPr>
        <w:t>Que la entidad que presenta el proyecto suministre, durante el registro e inscripción del proyecto o en cualquier otro momento de la convocatoria, inform</w:t>
      </w:r>
      <w:r>
        <w:rPr>
          <w:rFonts w:eastAsia="Lexend Light" w:cs="Lexend Light" w:ascii="Lexend Light" w:hAnsi="Lexend Light"/>
        </w:rPr>
        <w:t>ación que no sea veraz o no corresponda a la realidad, induciendo a error a la SCRD o a la entidad que verifica y evalúa, con el fin de cumplir con un requisito de participación o mejorar el proyecto presentado para efectos de su evaluación. Lo anterior, consideramos importante dejarlo claro, sin perjuicio que la SCRD adelante las acciones legales a que haya lugar y en todo caso, reservándose el derecho de solicitar las aclaraciones que corresponda</w:t>
      </w:r>
      <w:r>
        <w:rPr/>
        <w:t>n.</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bookmarkStart w:id="72" w:name="_heading=h.pkwqa1"/>
      <w:bookmarkEnd w:id="72"/>
      <w:r>
        <w:rPr>
          <w:rFonts w:eastAsia="Lexend Light" w:cs="Lexend Light" w:ascii="Lexend Light" w:hAnsi="Lexend Light"/>
          <w:b/>
          <w:color w:val="ED4FD0"/>
        </w:rPr>
        <w:t>Incumplimiento previo</w:t>
      </w:r>
      <w:r>
        <w:rPr>
          <w:rFonts w:eastAsia="Lexend Light" w:cs="Lexend Light" w:ascii="Lexend Light" w:hAnsi="Lexend Light"/>
          <w:color w:val="ED4FD0"/>
        </w:rPr>
        <w:t>.</w:t>
      </w:r>
      <w:r>
        <w:rPr>
          <w:rFonts w:eastAsia="Lexend Light" w:cs="Lexend Light" w:ascii="Lexend Light" w:hAnsi="Lexend Light"/>
        </w:rPr>
        <w:t xml:space="preserve"> Que a la e</w:t>
      </w:r>
      <w:r>
        <w:rPr>
          <w:rFonts w:eastAsia="Lexend Light" w:cs="Lexend Light" w:ascii="Lexend Light" w:hAnsi="Lexend Light"/>
          <w:color w:val="000000"/>
        </w:rPr>
        <w:t xml:space="preserve">ntidad que presenta el proyecto, se le haya declarado por acto administrativo debidamente ejecutoriado, el incumplimiento de sus deberes </w:t>
      </w:r>
      <w:r>
        <w:rPr>
          <w:rFonts w:eastAsia="Lexend Light" w:cs="Lexend Light" w:ascii="Lexend Light" w:hAnsi="Lexend Light"/>
        </w:rPr>
        <w:t>en alguno de los planes, programas o proyectos de Fomento de la SCRD o sus entidades adscritas.</w:t>
      </w:r>
    </w:p>
    <w:p>
      <w:pPr>
        <w:pStyle w:val="Normal1"/>
        <w:numPr>
          <w:ilvl w:val="0"/>
          <w:numId w:val="23"/>
        </w:numPr>
        <w:pBdr/>
        <w:spacing w:lineRule="auto" w:line="360" w:before="200" w:after="0"/>
        <w:ind w:left="294" w:hanging="294"/>
        <w:jc w:val="both"/>
        <w:rPr>
          <w:rFonts w:ascii="Lexend Light" w:hAnsi="Lexend Light" w:eastAsia="Lexend Light" w:cs="Lexend Light"/>
        </w:rPr>
      </w:pPr>
      <w:r>
        <w:rPr>
          <w:rFonts w:eastAsia="Lexend Light" w:cs="Lexend Light" w:ascii="Lexend Light" w:hAnsi="Lexend Light"/>
          <w:b/>
          <w:color w:val="ED4FD0"/>
        </w:rPr>
        <w:t>Entidad participante sin registro en SECOP II.</w:t>
      </w:r>
      <w:r>
        <w:rPr>
          <w:rFonts w:eastAsia="Lexend Light" w:cs="Lexend Light" w:ascii="Lexend Light" w:hAnsi="Lexend Light"/>
          <w:color w:val="ED4FD0"/>
        </w:rPr>
        <w:t xml:space="preserve"> </w:t>
      </w:r>
      <w:r>
        <w:rPr>
          <w:rFonts w:eastAsia="Lexend Light" w:cs="Lexend Light" w:ascii="Lexend Light" w:hAnsi="Lexend Light"/>
          <w:color w:val="000000"/>
        </w:rPr>
        <w:t>Que la entidad que presenta el proyecto no se encuentre debidamente registrada en la plataforma SECOP II, al momento de registrarse e inscribir el proyecto en la convocatoria.</w:t>
      </w:r>
    </w:p>
    <w:p>
      <w:pPr>
        <w:pStyle w:val="Normal1"/>
        <w:numPr>
          <w:ilvl w:val="0"/>
          <w:numId w:val="23"/>
        </w:numPr>
        <w:pBdr/>
        <w:spacing w:lineRule="auto" w:line="360" w:before="200" w:after="0"/>
        <w:ind w:left="294" w:hanging="294"/>
        <w:jc w:val="both"/>
        <w:rPr>
          <w:rFonts w:ascii="Lexend Light" w:hAnsi="Lexend Light" w:eastAsia="Lexend Light" w:cs="Lexend Light"/>
          <w:color w:val="000000"/>
        </w:rPr>
      </w:pPr>
      <w:r>
        <w:rPr>
          <w:rFonts w:eastAsia="Lexend Light" w:cs="Lexend Light" w:ascii="Lexend Light" w:hAnsi="Lexend Light"/>
          <w:b/>
          <w:color w:val="ED4FD0"/>
        </w:rPr>
        <w:t>Otras causales según legislación vigente</w:t>
      </w:r>
      <w:r>
        <w:rPr>
          <w:rFonts w:eastAsia="Lexend Light" w:cs="Lexend Light" w:ascii="Lexend Light" w:hAnsi="Lexend Light"/>
          <w:color w:val="ED4FD0"/>
        </w:rPr>
        <w:t xml:space="preserve">. </w:t>
      </w:r>
      <w:r>
        <w:rPr>
          <w:rFonts w:eastAsia="Lexend Light" w:cs="Lexend Light" w:ascii="Lexend Light" w:hAnsi="Lexend Light"/>
          <w:color w:val="000000"/>
        </w:rPr>
        <w:t>Que la entidad que presenta el proyecto se encuentre incursa en alguna de las restricciones de participación, causales de inhabilidad, incompatibilidad o conflicto de intereses para participar, establecidas sobre la materia en la legislación vigente.</w:t>
      </w:r>
    </w:p>
    <w:p>
      <w:pPr>
        <w:pStyle w:val="Normal1"/>
        <w:pBdr/>
        <w:spacing w:lineRule="auto" w:line="360" w:before="200" w:after="160"/>
        <w:jc w:val="both"/>
        <w:rPr>
          <w:color w:val="2F5496"/>
          <w:sz w:val="26"/>
          <w:szCs w:val="26"/>
        </w:rPr>
      </w:pPr>
      <w:bookmarkStart w:id="73" w:name="_heading=h.1hmsyys"/>
      <w:bookmarkEnd w:id="73"/>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rPr>
        <w:t xml:space="preserve">Es </w:t>
      </w:r>
      <w:r>
        <w:rPr>
          <w:rFonts w:eastAsia="Lexend Light" w:cs="Lexend Light" w:ascii="Lexend Light" w:hAnsi="Lexend Light"/>
          <w:b/>
          <w:color w:val="ED4FD0"/>
        </w:rPr>
        <w:t>MUY IMPORTANTE</w:t>
      </w:r>
      <w:r>
        <w:rPr>
          <w:rFonts w:eastAsia="Lexend Light" w:cs="Lexend Light" w:ascii="Lexend Light" w:hAnsi="Lexend Light"/>
          <w:color w:val="ED4FD0"/>
        </w:rPr>
        <w:t xml:space="preserve"> </w:t>
      </w:r>
      <w:r>
        <w:rPr>
          <w:rFonts w:eastAsia="Lexend Light" w:cs="Lexend Light" w:ascii="Lexend Light" w:hAnsi="Lexend Light"/>
        </w:rPr>
        <w:t xml:space="preserve">para nosotros dejar claro que, bajo ninguna circunstancia se aceptará la participación de un proyecto que </w:t>
      </w:r>
      <w:r>
        <w:rPr>
          <w:rFonts w:eastAsia="Lexend Light" w:cs="Lexend Light" w:ascii="Lexend Light" w:hAnsi="Lexend Light"/>
          <w:color w:val="000000"/>
        </w:rPr>
        <w:t>no haya sido debidamente registrado e inscrito a través de la plataforma SICON.</w:t>
      </w:r>
    </w:p>
    <w:p>
      <w:pPr>
        <w:pStyle w:val="Ttulo2"/>
        <w:numPr>
          <w:ilvl w:val="1"/>
          <w:numId w:val="36"/>
        </w:numPr>
        <w:spacing w:lineRule="auto" w:line="240"/>
        <w:ind w:left="709" w:hanging="283"/>
        <w:jc w:val="both"/>
        <w:rPr>
          <w:rFonts w:ascii="Lexend Light" w:hAnsi="Lexend Light" w:eastAsia="Lexend Light" w:cs="Lexend Light"/>
          <w:b/>
          <w:b/>
          <w:sz w:val="28"/>
          <w:szCs w:val="28"/>
        </w:rPr>
      </w:pPr>
      <w:bookmarkStart w:id="74" w:name="_heading=h.40ew0vw"/>
      <w:bookmarkEnd w:id="74"/>
      <w:r>
        <w:rPr>
          <w:rFonts w:eastAsia="Lexend Light" w:cs="Lexend Light" w:ascii="Lexend Light" w:hAnsi="Lexend Light"/>
          <w:b/>
          <w:color w:val="2F5496"/>
          <w:sz w:val="28"/>
          <w:szCs w:val="28"/>
        </w:rPr>
        <w:t xml:space="preserve">¿En qué </w:t>
      </w:r>
      <w:r>
        <w:rPr>
          <w:rFonts w:eastAsia="Lexend Light" w:cs="Lexend Light" w:ascii="Lexend Light" w:hAnsi="Lexend Light"/>
          <w:b/>
          <w:sz w:val="28"/>
          <w:szCs w:val="28"/>
        </w:rPr>
        <w:t>consiste</w:t>
      </w:r>
      <w:r>
        <w:rPr>
          <w:rFonts w:eastAsia="Lexend Light" w:cs="Lexend Light" w:ascii="Lexend Light" w:hAnsi="Lexend Light"/>
          <w:b/>
          <w:color w:val="2F5496"/>
          <w:sz w:val="28"/>
          <w:szCs w:val="28"/>
        </w:rPr>
        <w:t xml:space="preserve"> el proceso de evaluación técnica de los proyectos habilitados?</w:t>
      </w:r>
    </w:p>
    <w:p>
      <w:pPr>
        <w:pStyle w:val="Normal1"/>
        <w:pBdr/>
        <w:spacing w:lineRule="auto" w:line="360" w:before="240" w:after="160"/>
        <w:jc w:val="both"/>
        <w:rPr>
          <w:rFonts w:ascii="Lexend Light" w:hAnsi="Lexend Light" w:eastAsia="Lexend Light" w:cs="Lexend Light"/>
        </w:rPr>
      </w:pPr>
      <w:bookmarkStart w:id="75" w:name="_heading=h.1opuj5n"/>
      <w:bookmarkEnd w:id="75"/>
      <w:r>
        <w:rPr>
          <w:rFonts w:eastAsia="Lexend Light" w:cs="Lexend Light" w:ascii="Lexend Light" w:hAnsi="Lexend Light"/>
        </w:rPr>
        <w:t xml:space="preserve">Superada la verificación de documentación administrativa, la entidad encargada realizará la evaluación técnica de los proyectos </w:t>
      </w:r>
      <w:r>
        <w:rPr>
          <w:rFonts w:eastAsia="Lexend Light" w:cs="Lexend Light" w:ascii="Lexend Light" w:hAnsi="Lexend Light"/>
          <w:b/>
        </w:rPr>
        <w:t>Habilitados</w:t>
      </w:r>
      <w:r>
        <w:rPr>
          <w:rFonts w:eastAsia="Lexend Light" w:cs="Lexend Light" w:ascii="Lexend Light" w:hAnsi="Lexend Light"/>
        </w:rPr>
        <w:t xml:space="preserve"> asignándole a cada uno un puntaje, de acuerdo con los siguientes criterios de evaluación:</w:t>
      </w:r>
    </w:p>
    <w:tbl>
      <w:tblPr>
        <w:tblStyle w:val="Table3"/>
        <w:tblW w:w="9210" w:type="dxa"/>
        <w:jc w:val="left"/>
        <w:tblInd w:w="-100" w:type="dxa"/>
        <w:tblCellMar>
          <w:top w:w="0" w:type="dxa"/>
          <w:left w:w="108" w:type="dxa"/>
          <w:bottom w:w="0" w:type="dxa"/>
          <w:right w:w="108" w:type="dxa"/>
        </w:tblCellMar>
        <w:tblLook w:val="0400"/>
      </w:tblPr>
      <w:tblGrid>
        <w:gridCol w:w="1679"/>
        <w:gridCol w:w="4980"/>
        <w:gridCol w:w="1291"/>
        <w:gridCol w:w="1259"/>
      </w:tblGrid>
      <w:tr>
        <w:trPr>
          <w:tblHeader w:val="true"/>
        </w:trPr>
        <w:tc>
          <w:tcPr>
            <w:tcW w:w="6659" w:type="dxa"/>
            <w:gridSpan w:val="2"/>
            <w:tcBorders>
              <w:top w:val="single" w:sz="12" w:space="0" w:color="FFFFFF"/>
              <w:left w:val="single" w:sz="12" w:space="0" w:color="FFFFFF"/>
              <w:bottom w:val="single" w:sz="12" w:space="0" w:color="FFFFFF"/>
              <w:right w:val="single" w:sz="12" w:space="0" w:color="FFFFFF"/>
            </w:tcBorders>
            <w:shd w:fill="ED4FD0" w:val="clear"/>
            <w:vAlign w:val="center"/>
          </w:tcPr>
          <w:p>
            <w:pPr>
              <w:pStyle w:val="Normal1"/>
              <w:spacing w:before="0" w:after="160"/>
              <w:jc w:val="center"/>
              <w:rPr>
                <w:rFonts w:ascii="Lexend Light" w:hAnsi="Lexend Light" w:eastAsia="Lexend Light" w:cs="Lexend Light"/>
                <w:b/>
                <w:b/>
                <w:color w:val="FFFFFF"/>
              </w:rPr>
            </w:pPr>
            <w:bookmarkStart w:id="76" w:name="_heading=h.haapch"/>
            <w:bookmarkEnd w:id="76"/>
            <w:r>
              <w:rPr>
                <w:rFonts w:eastAsia="Lexend" w:cs="Lexend" w:ascii="Lexend" w:hAnsi="Lexend"/>
                <w:b/>
                <w:color w:val="FFFFFF"/>
                <w:sz w:val="20"/>
                <w:szCs w:val="20"/>
              </w:rPr>
              <w:t>CRITERIOS DE EVALUACIÓN</w:t>
            </w:r>
          </w:p>
        </w:tc>
        <w:tc>
          <w:tcPr>
            <w:tcW w:w="1291" w:type="dxa"/>
            <w:tcBorders>
              <w:top w:val="single" w:sz="12" w:space="0" w:color="FFFFFF"/>
              <w:left w:val="single" w:sz="12" w:space="0" w:color="FFFFFF"/>
              <w:bottom w:val="single" w:sz="12" w:space="0" w:color="FFFFFF"/>
              <w:right w:val="single" w:sz="12" w:space="0" w:color="FFFFFF"/>
            </w:tcBorders>
            <w:shd w:fill="ED4FD0" w:val="clear"/>
            <w:vAlign w:val="center"/>
          </w:tcPr>
          <w:p>
            <w:pPr>
              <w:pStyle w:val="Normal1"/>
              <w:spacing w:before="0" w:after="160"/>
              <w:jc w:val="center"/>
              <w:rPr>
                <w:rFonts w:ascii="Lexend Light" w:hAnsi="Lexend Light" w:eastAsia="Lexend Light" w:cs="Lexend Light"/>
                <w:b/>
                <w:b/>
                <w:color w:val="FFFFFF"/>
                <w:sz w:val="21"/>
                <w:szCs w:val="21"/>
              </w:rPr>
            </w:pPr>
            <w:r>
              <w:rPr>
                <w:rFonts w:eastAsia="Lexend" w:cs="Lexend" w:ascii="Lexend" w:hAnsi="Lexend"/>
                <w:b/>
                <w:color w:val="FFFFFF"/>
                <w:sz w:val="18"/>
                <w:szCs w:val="18"/>
              </w:rPr>
              <w:t>PUNTAJE</w:t>
            </w:r>
          </w:p>
        </w:tc>
        <w:tc>
          <w:tcPr>
            <w:tcW w:w="1259" w:type="dxa"/>
            <w:tcBorders>
              <w:top w:val="single" w:sz="12" w:space="0" w:color="FFFFFF"/>
              <w:left w:val="single" w:sz="12" w:space="0" w:color="FFFFFF"/>
              <w:bottom w:val="single" w:sz="12" w:space="0" w:color="FFFFFF"/>
              <w:right w:val="single" w:sz="12" w:space="0" w:color="FFFFFF"/>
            </w:tcBorders>
            <w:shd w:fill="ED4FD0" w:val="clear"/>
            <w:vAlign w:val="center"/>
          </w:tcPr>
          <w:p>
            <w:pPr>
              <w:pStyle w:val="Normal1"/>
              <w:spacing w:before="0" w:after="160"/>
              <w:jc w:val="center"/>
              <w:rPr>
                <w:rFonts w:ascii="Lexend Light" w:hAnsi="Lexend Light" w:eastAsia="Lexend Light" w:cs="Lexend Light"/>
                <w:b/>
                <w:b/>
                <w:color w:val="FFFFFF"/>
                <w:sz w:val="21"/>
                <w:szCs w:val="21"/>
              </w:rPr>
            </w:pPr>
            <w:r>
              <w:rPr>
                <w:rFonts w:eastAsia="Lexend" w:cs="Lexend" w:ascii="Lexend" w:hAnsi="Lexend"/>
                <w:b/>
                <w:color w:val="FFFFFF"/>
                <w:sz w:val="18"/>
                <w:szCs w:val="18"/>
              </w:rPr>
              <w:t>TOTAL PUNTAJE</w:t>
            </w:r>
          </w:p>
        </w:tc>
      </w:tr>
      <w:tr>
        <w:trPr>
          <w:trHeight w:val="558" w:hRule="atLeast"/>
        </w:trPr>
        <w:tc>
          <w:tcPr>
            <w:tcW w:w="1679" w:type="dxa"/>
            <w:vMerge w:val="restart"/>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widowControl/>
              <w:bidi w:val="0"/>
              <w:spacing w:lineRule="auto" w:line="259" w:before="0" w:after="160"/>
              <w:jc w:val="left"/>
              <w:rPr>
                <w:rFonts w:ascii="Lexend" w:hAnsi="Lexend" w:eastAsia="Lexend" w:cs="Lexend"/>
                <w:color w:val="FFFFFF"/>
              </w:rPr>
            </w:pPr>
            <w:r>
              <w:rPr>
                <w:rFonts w:eastAsia="Lexend" w:cs="Lexend" w:ascii="Lexend" w:hAnsi="Lexend"/>
                <w:color w:val="FFFFFF"/>
              </w:rPr>
              <w:t>Pertinencia y bases contextuales</w:t>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before="0" w:after="160"/>
              <w:jc w:val="both"/>
              <w:rPr>
                <w:rFonts w:ascii="Lexend" w:hAnsi="Lexend" w:eastAsia="Lexend" w:cs="Lexend"/>
              </w:rPr>
            </w:pPr>
            <w:r>
              <w:rPr>
                <w:rFonts w:eastAsia="Lexend Light" w:cs="Lexend Light" w:ascii="Lexend Light" w:hAnsi="Lexend Light"/>
              </w:rPr>
              <w:t xml:space="preserve">Articulación con el Plan Distrital de Desarrollo vigente y correspondencia con los objetivos del </w:t>
            </w:r>
            <w:r>
              <w:rPr>
                <w:rFonts w:eastAsia="Lexend" w:cs="Lexend" w:ascii="Lexend" w:hAnsi="Lexend"/>
              </w:rPr>
              <w:t>PDAC.</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widowControl/>
              <w:bidi w:val="0"/>
              <w:spacing w:lineRule="auto" w:line="259" w:before="0" w:after="160"/>
              <w:jc w:val="left"/>
              <w:rPr>
                <w:rFonts w:ascii="Lexend Light" w:hAnsi="Lexend Light" w:eastAsia="Lexend Light" w:cs="Lexend Light"/>
              </w:rPr>
            </w:pPr>
            <w:r>
              <w:rPr>
                <w:rFonts w:eastAsia="Lexend Light" w:cs="Lexend Light" w:ascii="Lexend Light" w:hAnsi="Lexend Light"/>
              </w:rPr>
              <w:t>5 puntos</w:t>
            </w:r>
          </w:p>
        </w:tc>
        <w:tc>
          <w:tcPr>
            <w:tcW w:w="1259" w:type="dxa"/>
            <w:vMerge w:val="restart"/>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spacing w:before="0" w:after="160"/>
              <w:jc w:val="center"/>
              <w:rPr>
                <w:rFonts w:ascii="Lexend" w:hAnsi="Lexend" w:eastAsia="Lexend" w:cs="Lexend"/>
              </w:rPr>
            </w:pPr>
            <w:r>
              <w:rPr>
                <w:rFonts w:eastAsia="Lexend" w:cs="Lexend" w:ascii="Lexend" w:hAnsi="Lexend"/>
              </w:rPr>
              <w:t>20 puntos</w:t>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keepNext w:val="false"/>
              <w:keepLines w:val="false"/>
              <w:widowControl w:val="false"/>
              <w:pBdr/>
              <w:shd w:val="clear" w:fill="auto"/>
              <w:spacing w:lineRule="auto" w:line="276" w:before="0" w:after="0"/>
              <w:ind w:left="0" w:right="0" w:hanging="0"/>
              <w:jc w:val="left"/>
              <w:rPr>
                <w:rFonts w:ascii="Lexend" w:hAnsi="Lexend" w:eastAsia="Lexend" w:cs="Lexend"/>
              </w:rPr>
            </w:pPr>
            <w:r>
              <w:rPr>
                <w:rFonts w:eastAsia="Lexend" w:cs="Lexend" w:ascii="Lexend" w:hAnsi="Lexend"/>
              </w:rPr>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before="0" w:after="160"/>
              <w:jc w:val="both"/>
              <w:rPr>
                <w:rFonts w:ascii="Lexend Light" w:hAnsi="Lexend Light" w:eastAsia="Lexend Light" w:cs="Lexend Light"/>
              </w:rPr>
            </w:pPr>
            <w:r>
              <w:rPr>
                <w:rFonts w:eastAsia="Lexend Light" w:cs="Lexend Light" w:ascii="Lexend Light" w:hAnsi="Lexend Light"/>
              </w:rPr>
              <w:t>Antecedentes del proyecto y conocimiento del contexto.</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widowControl/>
              <w:bidi w:val="0"/>
              <w:spacing w:lineRule="auto" w:line="259" w:before="0" w:after="160"/>
              <w:jc w:val="left"/>
              <w:rPr>
                <w:rFonts w:ascii="Lexend Light" w:hAnsi="Lexend Light" w:eastAsia="Lexend Light" w:cs="Lexend Light"/>
              </w:rPr>
            </w:pPr>
            <w:r>
              <w:rPr>
                <w:rFonts w:eastAsia="Lexend Light" w:cs="Lexend Light" w:ascii="Lexend Light" w:hAnsi="Lexend Light"/>
              </w:rPr>
              <w:t>5 puntos</w:t>
            </w:r>
          </w:p>
        </w:tc>
        <w:tc>
          <w:tcPr>
            <w:tcW w:w="1259" w:type="dxa"/>
            <w:vMerge w:val="continue"/>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keepNext w:val="false"/>
              <w:keepLines w:val="false"/>
              <w:widowControl w:val="false"/>
              <w:pBdr/>
              <w:shd w:val="clear" w:fill="auto"/>
              <w:spacing w:lineRule="auto" w:line="276" w:before="0" w:after="0"/>
              <w:ind w:left="0" w:right="0" w:hanging="0"/>
              <w:jc w:val="left"/>
              <w:rPr>
                <w:rFonts w:ascii="Lexend Light" w:hAnsi="Lexend Light" w:eastAsia="Lexend Light" w:cs="Lexend Light"/>
              </w:rPr>
            </w:pPr>
            <w:r>
              <w:rPr>
                <w:rFonts w:eastAsia="Lexend Light" w:cs="Lexend Light" w:ascii="Lexend Light" w:hAnsi="Lexend Light"/>
              </w:rPr>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keepNext w:val="false"/>
              <w:keepLines w:val="false"/>
              <w:widowControl w:val="false"/>
              <w:pBdr/>
              <w:shd w:val="clear" w:fill="auto"/>
              <w:spacing w:lineRule="auto" w:line="276" w:before="0" w:after="0"/>
              <w:ind w:left="0" w:right="0" w:hanging="0"/>
              <w:jc w:val="left"/>
              <w:rPr>
                <w:rFonts w:ascii="Lexend Light" w:hAnsi="Lexend Light" w:eastAsia="Lexend Light" w:cs="Lexend Light"/>
              </w:rPr>
            </w:pPr>
            <w:r>
              <w:rPr>
                <w:rFonts w:eastAsia="Lexend Light" w:cs="Lexend Light" w:ascii="Lexend Light" w:hAnsi="Lexend Light"/>
              </w:rPr>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before="0" w:after="160"/>
              <w:jc w:val="both"/>
              <w:rPr>
                <w:rFonts w:ascii="Lexend Light" w:hAnsi="Lexend Light" w:eastAsia="Lexend Light" w:cs="Lexend Light"/>
              </w:rPr>
            </w:pPr>
            <w:r>
              <w:rPr>
                <w:rFonts w:eastAsia="Lexend Light" w:cs="Lexend Light" w:ascii="Lexend Light" w:hAnsi="Lexend Light"/>
              </w:rPr>
              <w:t>Aportes del proyecto frente a la problemática que pretende resolver y frente a las necesidades del ecosistema cultural.</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widowControl/>
              <w:bidi w:val="0"/>
              <w:spacing w:lineRule="auto" w:line="259" w:before="0" w:after="160"/>
              <w:jc w:val="left"/>
              <w:rPr>
                <w:rFonts w:ascii="Lexend Light" w:hAnsi="Lexend Light" w:eastAsia="Lexend Light" w:cs="Lexend Light"/>
              </w:rPr>
            </w:pPr>
            <w:r>
              <w:rPr>
                <w:rFonts w:eastAsia="Lexend Light" w:cs="Lexend Light" w:ascii="Lexend Light" w:hAnsi="Lexend Light"/>
              </w:rPr>
              <w:t>10 puntos</w:t>
            </w:r>
          </w:p>
        </w:tc>
        <w:tc>
          <w:tcPr>
            <w:tcW w:w="1259" w:type="dxa"/>
            <w:vMerge w:val="continue"/>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keepNext w:val="false"/>
              <w:keepLines w:val="false"/>
              <w:widowControl w:val="false"/>
              <w:pBdr/>
              <w:shd w:val="clear" w:fill="auto"/>
              <w:spacing w:lineRule="auto" w:line="276" w:before="0" w:after="0"/>
              <w:ind w:left="0" w:right="0" w:hanging="0"/>
              <w:jc w:val="left"/>
              <w:rPr>
                <w:rFonts w:ascii="Lexend Light" w:hAnsi="Lexend Light" w:eastAsia="Lexend Light" w:cs="Lexend Light"/>
              </w:rPr>
            </w:pPr>
            <w:r>
              <w:rPr>
                <w:rFonts w:eastAsia="Lexend Light" w:cs="Lexend Light" w:ascii="Lexend Light" w:hAnsi="Lexend Light"/>
              </w:rPr>
            </w:r>
          </w:p>
        </w:tc>
      </w:tr>
      <w:tr>
        <w:trPr>
          <w:trHeight w:val="420" w:hRule="atLeast"/>
        </w:trPr>
        <w:tc>
          <w:tcPr>
            <w:tcW w:w="1679" w:type="dxa"/>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widowControl/>
              <w:bidi w:val="0"/>
              <w:spacing w:lineRule="auto" w:line="259" w:before="0" w:after="160"/>
              <w:jc w:val="left"/>
              <w:rPr>
                <w:rFonts w:ascii="Lexend" w:hAnsi="Lexend" w:eastAsia="Lexend" w:cs="Lexend"/>
                <w:color w:val="FFFFFF"/>
              </w:rPr>
            </w:pPr>
            <w:r>
              <w:rPr>
                <w:rFonts w:eastAsia="Lexend" w:cs="Lexend" w:ascii="Lexend" w:hAnsi="Lexend"/>
                <w:color w:val="FFFFFF"/>
              </w:rPr>
              <w:t>Coherencia</w:t>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before="0" w:after="160"/>
              <w:jc w:val="both"/>
              <w:rPr>
                <w:rFonts w:ascii="Lexend Light" w:hAnsi="Lexend Light" w:eastAsia="Lexend Light" w:cs="Lexend Light"/>
              </w:rPr>
            </w:pPr>
            <w:r>
              <w:rPr>
                <w:rFonts w:eastAsia="Lexend Light" w:cs="Lexend Light" w:ascii="Lexend Light" w:hAnsi="Lexend Light"/>
              </w:rPr>
              <w:t>Congruencia entre los componentes del proyecto: objetivos, metas, justificación, planteamiento metodológico, diseño técnico de sus estrategias, actividades de identificación y vinculación de públicos y beneficiarios y estrategia de construcción de memoria del proyecto.</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spacing w:before="0" w:after="160"/>
              <w:jc w:val="center"/>
              <w:rPr>
                <w:rFonts w:ascii="Lexend Light" w:hAnsi="Lexend Light" w:eastAsia="Lexend Light" w:cs="Lexend Light"/>
              </w:rPr>
            </w:pPr>
            <w:r>
              <w:rPr>
                <w:rFonts w:eastAsia="Lexend Light" w:cs="Lexend Light" w:ascii="Lexend Light" w:hAnsi="Lexend Light"/>
              </w:rPr>
              <w:t>25 puntos</w:t>
            </w:r>
          </w:p>
        </w:tc>
        <w:tc>
          <w:tcPr>
            <w:tcW w:w="1259" w:type="dxa"/>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spacing w:before="0" w:after="160"/>
              <w:jc w:val="center"/>
              <w:rPr>
                <w:rFonts w:ascii="Lexend" w:hAnsi="Lexend" w:eastAsia="Lexend" w:cs="Lexend"/>
              </w:rPr>
            </w:pPr>
            <w:r>
              <w:rPr>
                <w:rFonts w:eastAsia="Lexend Light" w:cs="Lexend Light" w:ascii="Lexend Light" w:hAnsi="Lexend Light"/>
              </w:rPr>
              <w:t xml:space="preserve">25 </w:t>
            </w:r>
            <w:r>
              <w:rPr>
                <w:rFonts w:eastAsia="Lexend" w:cs="Lexend" w:ascii="Lexend" w:hAnsi="Lexend"/>
              </w:rPr>
              <w:t>puntos</w:t>
            </w:r>
          </w:p>
        </w:tc>
      </w:tr>
      <w:tr>
        <w:trPr/>
        <w:tc>
          <w:tcPr>
            <w:tcW w:w="1679" w:type="dxa"/>
            <w:vMerge w:val="restart"/>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widowControl/>
              <w:bidi w:val="0"/>
              <w:spacing w:lineRule="auto" w:line="259" w:before="0" w:after="160"/>
              <w:jc w:val="left"/>
              <w:rPr>
                <w:rFonts w:ascii="Lexend" w:hAnsi="Lexend" w:eastAsia="Lexend" w:cs="Lexend"/>
                <w:color w:val="FFFFFF"/>
              </w:rPr>
            </w:pPr>
            <w:r>
              <w:rPr>
                <w:rFonts w:eastAsia="Lexend" w:cs="Lexend" w:ascii="Lexend" w:hAnsi="Lexend"/>
                <w:color w:val="FFFFFF"/>
              </w:rPr>
              <w:t>Viabilidad del Proyecto</w:t>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before="0" w:after="160"/>
              <w:jc w:val="both"/>
              <w:rPr>
                <w:rFonts w:ascii="Lexend Light" w:hAnsi="Lexend Light" w:eastAsia="Lexend Light" w:cs="Lexend Light"/>
              </w:rPr>
            </w:pPr>
            <w:r>
              <w:rPr>
                <w:rFonts w:eastAsia="Lexend Light" w:cs="Lexend Light" w:ascii="Lexend Light" w:hAnsi="Lexend Light"/>
              </w:rPr>
              <w:t>Presupuesto: coherencia entre los propósitos del proyecto, el coste, la planeación presupuestal (actividades, metas y recursos) y la cofinanciación gestionada.</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spacing w:before="0" w:after="160"/>
              <w:jc w:val="center"/>
              <w:rPr>
                <w:rFonts w:ascii="Lexend Light" w:hAnsi="Lexend Light" w:eastAsia="Lexend Light" w:cs="Lexend Light"/>
              </w:rPr>
            </w:pPr>
            <w:r>
              <w:rPr>
                <w:rFonts w:eastAsia="Lexend Light" w:cs="Lexend Light" w:ascii="Lexend Light" w:hAnsi="Lexend Light"/>
              </w:rPr>
              <w:t>5 puntos</w:t>
            </w:r>
          </w:p>
        </w:tc>
        <w:tc>
          <w:tcPr>
            <w:tcW w:w="1259" w:type="dxa"/>
            <w:vMerge w:val="restart"/>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spacing w:before="0" w:after="160"/>
              <w:jc w:val="center"/>
              <w:rPr>
                <w:rFonts w:ascii="Lexend" w:hAnsi="Lexend" w:eastAsia="Lexend" w:cs="Lexend"/>
              </w:rPr>
            </w:pPr>
            <w:r>
              <w:rPr>
                <w:rFonts w:eastAsia="Lexend" w:cs="Lexend" w:ascii="Lexend" w:hAnsi="Lexend"/>
              </w:rPr>
              <w:t>15 puntos</w:t>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keepNext w:val="false"/>
              <w:keepLines w:val="false"/>
              <w:widowControl w:val="false"/>
              <w:pBdr/>
              <w:shd w:val="clear" w:fill="auto"/>
              <w:spacing w:lineRule="auto" w:line="276" w:before="0" w:after="0"/>
              <w:ind w:left="0" w:right="0" w:hanging="0"/>
              <w:jc w:val="left"/>
              <w:rPr>
                <w:rFonts w:ascii="Lexend" w:hAnsi="Lexend" w:eastAsia="Lexend" w:cs="Lexend"/>
              </w:rPr>
            </w:pPr>
            <w:r>
              <w:rPr>
                <w:rFonts w:eastAsia="Lexend" w:cs="Lexend" w:ascii="Lexend" w:hAnsi="Lexend"/>
              </w:rPr>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before="0" w:after="160"/>
              <w:jc w:val="both"/>
              <w:rPr>
                <w:rFonts w:ascii="Lexend Light" w:hAnsi="Lexend Light" w:eastAsia="Lexend Light" w:cs="Lexend Light"/>
              </w:rPr>
            </w:pPr>
            <w:r>
              <w:rPr>
                <w:rFonts w:eastAsia="Lexend Light" w:cs="Lexend Light" w:ascii="Lexend Light" w:hAnsi="Lexend Light"/>
              </w:rPr>
              <w:t>Cronograma: coherencia en la planeación de actividades con respecto a los objetivos y metas definidos para el proyecto.</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spacing w:before="0" w:after="160"/>
              <w:jc w:val="center"/>
              <w:rPr>
                <w:rFonts w:ascii="Lexend Light" w:hAnsi="Lexend Light" w:eastAsia="Lexend Light" w:cs="Lexend Light"/>
              </w:rPr>
            </w:pPr>
            <w:r>
              <w:rPr>
                <w:rFonts w:eastAsia="Lexend Light" w:cs="Lexend Light" w:ascii="Lexend Light" w:hAnsi="Lexend Light"/>
              </w:rPr>
              <w:t>5 puntos</w:t>
            </w:r>
          </w:p>
        </w:tc>
        <w:tc>
          <w:tcPr>
            <w:tcW w:w="1259" w:type="dxa"/>
            <w:vMerge w:val="continue"/>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keepNext w:val="false"/>
              <w:keepLines w:val="false"/>
              <w:widowControl w:val="false"/>
              <w:pBdr/>
              <w:shd w:val="clear" w:fill="auto"/>
              <w:spacing w:lineRule="auto" w:line="276" w:before="0" w:after="0"/>
              <w:ind w:left="0" w:right="0" w:hanging="0"/>
              <w:jc w:val="left"/>
              <w:rPr>
                <w:rFonts w:ascii="Lexend Light" w:hAnsi="Lexend Light" w:eastAsia="Lexend Light" w:cs="Lexend Light"/>
              </w:rPr>
            </w:pPr>
            <w:r>
              <w:rPr>
                <w:rFonts w:eastAsia="Lexend Light" w:cs="Lexend Light" w:ascii="Lexend Light" w:hAnsi="Lexend Light"/>
              </w:rPr>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keepNext w:val="false"/>
              <w:keepLines w:val="false"/>
              <w:widowControl w:val="false"/>
              <w:pBdr/>
              <w:shd w:val="clear" w:fill="auto"/>
              <w:spacing w:lineRule="auto" w:line="276" w:before="0" w:after="0"/>
              <w:ind w:left="0" w:right="0" w:hanging="0"/>
              <w:jc w:val="left"/>
              <w:rPr>
                <w:rFonts w:ascii="Lexend Light" w:hAnsi="Lexend Light" w:eastAsia="Lexend Light" w:cs="Lexend Light"/>
              </w:rPr>
            </w:pPr>
            <w:r>
              <w:rPr>
                <w:rFonts w:eastAsia="Lexend Light" w:cs="Lexend Light" w:ascii="Lexend Light" w:hAnsi="Lexend Light"/>
              </w:rPr>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widowControl w:val="false"/>
              <w:spacing w:before="0" w:after="160"/>
              <w:ind w:right="155" w:hanging="0"/>
              <w:jc w:val="both"/>
              <w:rPr>
                <w:rFonts w:ascii="Lexend Light" w:hAnsi="Lexend Light" w:eastAsia="Lexend Light" w:cs="Lexend Light"/>
              </w:rPr>
            </w:pPr>
            <w:r>
              <w:rPr>
                <w:rFonts w:eastAsia="Lexend Light" w:cs="Lexend Light" w:ascii="Lexend Light" w:hAnsi="Lexend Light"/>
              </w:rPr>
              <w:t>Recurso humano: definición de roles y equilibrio de estos en relación con las demandas operativas, creativas, logísticas y administrativas del proyecto.</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spacing w:before="0" w:after="160"/>
              <w:jc w:val="center"/>
              <w:rPr>
                <w:rFonts w:ascii="Lexend Light" w:hAnsi="Lexend Light" w:eastAsia="Lexend Light" w:cs="Lexend Light"/>
              </w:rPr>
            </w:pPr>
            <w:r>
              <w:rPr>
                <w:rFonts w:eastAsia="Lexend Light" w:cs="Lexend Light" w:ascii="Lexend Light" w:hAnsi="Lexend Light"/>
              </w:rPr>
              <w:t>5 puntos</w:t>
            </w:r>
          </w:p>
        </w:tc>
        <w:tc>
          <w:tcPr>
            <w:tcW w:w="1259" w:type="dxa"/>
            <w:vMerge w:val="continue"/>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keepNext w:val="false"/>
              <w:keepLines w:val="false"/>
              <w:widowControl w:val="false"/>
              <w:pBdr/>
              <w:shd w:val="clear" w:fill="auto"/>
              <w:spacing w:lineRule="auto" w:line="276" w:before="0" w:after="0"/>
              <w:ind w:left="0" w:right="0" w:hanging="0"/>
              <w:jc w:val="left"/>
              <w:rPr>
                <w:rFonts w:ascii="Lexend Light" w:hAnsi="Lexend Light" w:eastAsia="Lexend Light" w:cs="Lexend Light"/>
              </w:rPr>
            </w:pPr>
            <w:r>
              <w:rPr>
                <w:rFonts w:eastAsia="Lexend Light" w:cs="Lexend Light" w:ascii="Lexend Light" w:hAnsi="Lexend Light"/>
              </w:rPr>
            </w:r>
          </w:p>
        </w:tc>
      </w:tr>
      <w:tr>
        <w:trPr>
          <w:trHeight w:val="1029" w:hRule="atLeast"/>
        </w:trPr>
        <w:tc>
          <w:tcPr>
            <w:tcW w:w="1679" w:type="dxa"/>
            <w:vMerge w:val="restart"/>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widowControl/>
              <w:bidi w:val="0"/>
              <w:spacing w:lineRule="auto" w:line="259" w:before="0" w:after="160"/>
              <w:jc w:val="left"/>
              <w:rPr>
                <w:rFonts w:ascii="Lexend" w:hAnsi="Lexend" w:eastAsia="Lexend" w:cs="Lexend"/>
                <w:color w:val="FFFFFF"/>
              </w:rPr>
            </w:pPr>
            <w:r>
              <w:rPr>
                <w:rFonts w:eastAsia="Lexend" w:cs="Lexend" w:ascii="Lexend" w:hAnsi="Lexend"/>
                <w:color w:val="FFFFFF"/>
              </w:rPr>
              <w:t xml:space="preserve">Impacto </w:t>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lineRule="auto" w:line="240" w:before="240" w:after="240"/>
              <w:jc w:val="both"/>
              <w:rPr>
                <w:rFonts w:ascii="Lexend Light" w:hAnsi="Lexend Light" w:eastAsia="Lexend Light" w:cs="Lexend Light"/>
              </w:rPr>
            </w:pPr>
            <w:r>
              <w:rPr>
                <w:rFonts w:eastAsia="Lexend Light" w:cs="Lexend Light" w:ascii="Lexend Light" w:hAnsi="Lexend Light"/>
              </w:rPr>
              <w:t>Aportes del proyecto con relación a su línea de participación:</w:t>
            </w:r>
          </w:p>
          <w:p>
            <w:pPr>
              <w:pStyle w:val="Normal1"/>
              <w:numPr>
                <w:ilvl w:val="0"/>
                <w:numId w:val="19"/>
              </w:numPr>
              <w:spacing w:lineRule="auto" w:line="240" w:before="0" w:afterAutospacing="0" w:after="0"/>
              <w:ind w:left="345" w:hanging="315"/>
              <w:jc w:val="both"/>
              <w:rPr>
                <w:rFonts w:ascii="Lexend" w:hAnsi="Lexend" w:eastAsia="Lexend" w:cs="Lexend"/>
              </w:rPr>
            </w:pPr>
            <w:r>
              <w:rPr>
                <w:rFonts w:eastAsia="Lexend Light" w:cs="Lexend Light" w:ascii="Lexend Light" w:hAnsi="Lexend Light"/>
                <w:u w:val="single"/>
              </w:rPr>
              <w:t>Mi casa: lugar de encuentros y festivales:</w:t>
            </w:r>
            <w:r>
              <w:rPr>
                <w:rFonts w:eastAsia="Lexend Light" w:cs="Lexend Light" w:ascii="Lexend Light" w:hAnsi="Lexend Light"/>
              </w:rPr>
              <w:t xml:space="preserve"> aporte a la ampliación de oportunidades para la expresión, el acceso y el disfrute a la oferta artística, cultural, patrimonial o creativa de las comunidades presentes en la ciudad. Igualmente, sus estrategias deben promover la circulación y la gestión de públicos en pro de fortalecer la convivencia ciudadana, la transformación social para la vida en comunidad y el papel del arte, la cultura y el patrimonio como derecho</w:t>
            </w:r>
          </w:p>
          <w:p>
            <w:pPr>
              <w:pStyle w:val="Normal1"/>
              <w:keepNext w:val="false"/>
              <w:keepLines w:val="false"/>
              <w:widowControl/>
              <w:numPr>
                <w:ilvl w:val="0"/>
                <w:numId w:val="19"/>
              </w:numPr>
              <w:pBdr/>
              <w:shd w:val="clear" w:fill="auto"/>
              <w:spacing w:lineRule="auto" w:line="259" w:before="0" w:afterAutospacing="0" w:after="0"/>
              <w:ind w:left="345" w:right="0" w:hanging="315"/>
              <w:jc w:val="both"/>
              <w:rPr>
                <w:rFonts w:ascii="Lexend" w:hAnsi="Lexend" w:eastAsia="Lexend" w:cs="Lexend"/>
              </w:rPr>
            </w:pPr>
            <w:r>
              <w:rPr>
                <w:rFonts w:eastAsia="Lexend Light" w:cs="Lexend Light" w:ascii="Lexend Light" w:hAnsi="Lexend Light"/>
                <w:u w:val="single"/>
              </w:rPr>
              <w:t>Procesos de producción y circulación de espectáculos de las artes escénicas. Recursos de la Contribución Parafiscal Cultural - Ley de Espectáculos Públicos (LEP)</w:t>
            </w:r>
            <w:r>
              <w:rPr>
                <w:rFonts w:eastAsia="Lexend Light" w:cs="Lexend Light" w:ascii="Lexend Light" w:hAnsi="Lexend Light"/>
              </w:rPr>
              <w:t>: contribución a la ampliación del acceso y el disfrute de la oferta de las artes escénicas y a la activación y visibilización de diversos espacios tradicionales, alternativos o independientes de la ciudad. Se valorará la pertinencia de la estrategia de producción y circulación planteada; el aporte del proyecto al fortalecimiento de los lenguajes de las artes escénicas y a la inclusión/contratación/dinamización de los agentes de las artes escénicas.</w:t>
            </w:r>
          </w:p>
          <w:p>
            <w:pPr>
              <w:pStyle w:val="Normal1"/>
              <w:keepNext w:val="false"/>
              <w:keepLines w:val="false"/>
              <w:widowControl/>
              <w:numPr>
                <w:ilvl w:val="0"/>
                <w:numId w:val="19"/>
              </w:numPr>
              <w:pBdr/>
              <w:shd w:val="clear" w:fill="auto"/>
              <w:spacing w:lineRule="auto" w:line="259" w:before="0" w:afterAutospacing="0" w:after="0"/>
              <w:ind w:left="345" w:right="0" w:hanging="315"/>
              <w:jc w:val="both"/>
              <w:rPr>
                <w:rFonts w:ascii="Lexend" w:hAnsi="Lexend" w:eastAsia="Lexend" w:cs="Lexend"/>
              </w:rPr>
            </w:pPr>
            <w:r>
              <w:rPr>
                <w:rFonts w:eastAsia="Lexend Light" w:cs="Lexend Light" w:ascii="Lexend Light" w:hAnsi="Lexend Light"/>
                <w:u w:val="single"/>
              </w:rPr>
              <w:t>Formación y fortalecimiento artístico, cultural, patrimonial o creativo:</w:t>
            </w:r>
            <w:r>
              <w:rPr>
                <w:rFonts w:eastAsia="Lexend Light" w:cs="Lexend Light" w:ascii="Lexend Light" w:hAnsi="Lexend Light"/>
              </w:rPr>
              <w:t xml:space="preserve"> aporte al desarrollo de saberes, a la formación y al fortalecimiento de capacidades y competencias en las diversas áreas del arte, la cultura, el patrimonio o la creación de los y las habitantes de la ciudad. Igualmente Los proyectos deben expresar de manera clara, su enfoque pedagógico, metodología a trabajar, el perﬁl de las o los formadores a cargo y el de la población objetivo.</w:t>
            </w:r>
          </w:p>
          <w:p>
            <w:pPr>
              <w:pStyle w:val="Normal1"/>
              <w:keepNext w:val="false"/>
              <w:keepLines w:val="false"/>
              <w:widowControl/>
              <w:numPr>
                <w:ilvl w:val="0"/>
                <w:numId w:val="19"/>
              </w:numPr>
              <w:pBdr/>
              <w:shd w:val="clear" w:fill="auto"/>
              <w:spacing w:lineRule="auto" w:line="259" w:before="0" w:afterAutospacing="0" w:after="0"/>
              <w:ind w:left="345" w:right="0" w:hanging="315"/>
              <w:jc w:val="both"/>
              <w:rPr>
                <w:rFonts w:ascii="Lexend" w:hAnsi="Lexend" w:eastAsia="Lexend" w:cs="Lexend"/>
              </w:rPr>
            </w:pPr>
            <w:r>
              <w:rPr>
                <w:rFonts w:eastAsia="Lexend Light" w:cs="Lexend Light" w:ascii="Lexend Light" w:hAnsi="Lexend Light"/>
                <w:u w:val="single"/>
              </w:rPr>
              <w:t>Dinamización de espacios</w:t>
            </w:r>
            <w:r>
              <w:rPr>
                <w:rFonts w:eastAsia="Lexend Light" w:cs="Lexend Light" w:ascii="Lexend Light" w:hAnsi="Lexend Light"/>
              </w:rPr>
              <w:t>: aporte e incidencia de las actividades programadas por el proyecto, al fortalecimiento y a la diversificación de la programación o la oferta de servicios en sedes físicas o espacios móviles de carácter artístico, cultural, patrimonial y creativo de la ciudad.</w:t>
            </w:r>
          </w:p>
          <w:p>
            <w:pPr>
              <w:pStyle w:val="Normal1"/>
              <w:keepNext w:val="false"/>
              <w:keepLines w:val="false"/>
              <w:widowControl/>
              <w:numPr>
                <w:ilvl w:val="0"/>
                <w:numId w:val="19"/>
              </w:numPr>
              <w:pBdr/>
              <w:shd w:val="clear" w:fill="auto"/>
              <w:spacing w:lineRule="auto" w:line="259" w:before="0" w:afterAutospacing="0" w:after="0"/>
              <w:ind w:left="345" w:right="0" w:hanging="315"/>
              <w:jc w:val="both"/>
              <w:rPr>
                <w:rFonts w:ascii="Lexend" w:hAnsi="Lexend" w:eastAsia="Lexend" w:cs="Lexend"/>
              </w:rPr>
            </w:pPr>
            <w:r>
              <w:rPr>
                <w:rFonts w:eastAsia="Lexend Light" w:cs="Lexend Light" w:ascii="Lexend Light" w:hAnsi="Lexend Light"/>
                <w:u w:val="single"/>
              </w:rPr>
              <w:t>Bogotá diversa e incluyente:</w:t>
            </w:r>
            <w:r>
              <w:rPr>
                <w:rFonts w:eastAsia="Lexend Light" w:cs="Lexend Light" w:ascii="Lexend Light" w:hAnsi="Lexend Light"/>
              </w:rPr>
              <w:t xml:space="preserve"> porte a la reflexión acerca de los estereotipos e imaginarios que promueven la discriminación y que inciden en la generación de situaciones de violencia y segregación. Los proyectos presentados deberán expresar de manera clara su aporte a la cohesión cultural y a la disminución de barreras y brechas socioculturales o simbólicas a nivel distrital. </w:t>
            </w:r>
          </w:p>
          <w:p>
            <w:pPr>
              <w:pStyle w:val="Normal1"/>
              <w:keepNext w:val="false"/>
              <w:keepLines w:val="false"/>
              <w:widowControl/>
              <w:numPr>
                <w:ilvl w:val="0"/>
                <w:numId w:val="19"/>
              </w:numPr>
              <w:pBdr/>
              <w:shd w:val="clear" w:fill="auto"/>
              <w:spacing w:lineRule="auto" w:line="259" w:before="0" w:afterAutospacing="0" w:after="0"/>
              <w:ind w:left="345" w:right="0" w:hanging="315"/>
              <w:jc w:val="both"/>
              <w:rPr>
                <w:rFonts w:ascii="Lexend" w:hAnsi="Lexend" w:eastAsia="Lexend" w:cs="Lexend"/>
              </w:rPr>
            </w:pPr>
            <w:r>
              <w:rPr>
                <w:rFonts w:eastAsia="Lexend Light" w:cs="Lexend Light" w:ascii="Lexend Light" w:hAnsi="Lexend Light"/>
                <w:u w:val="single"/>
              </w:rPr>
              <w:t>Comunidades de bien-estar:</w:t>
            </w:r>
            <w:r>
              <w:rPr>
                <w:rFonts w:eastAsia="Lexend Light" w:cs="Lexend Light" w:ascii="Lexend Light" w:hAnsi="Lexend Light"/>
              </w:rPr>
              <w:t xml:space="preserve"> aporte al bienestar de las comunidades beneficiarias del proyecto, en pro de la construcción de una ciudad cuidadora, consciente y con capacidades para mejorar la calidad de vida de sus habitantes. Los proyectos deberán expresar de manera clara su aporte a la mejora: en la vitalidad, en los hábitos de vida saludables, en el cuidado de sí y de los otros, en la capacidad de resiliencia y en la calidad de vida individual y colectiva.</w:t>
            </w:r>
          </w:p>
          <w:p>
            <w:pPr>
              <w:pStyle w:val="Normal1"/>
              <w:keepNext w:val="false"/>
              <w:keepLines w:val="false"/>
              <w:widowControl/>
              <w:numPr>
                <w:ilvl w:val="0"/>
                <w:numId w:val="19"/>
              </w:numPr>
              <w:pBdr/>
              <w:shd w:val="clear" w:fill="auto"/>
              <w:spacing w:lineRule="auto" w:line="259" w:before="0" w:afterAutospacing="0" w:after="0"/>
              <w:ind w:left="345" w:right="0" w:hanging="315"/>
              <w:jc w:val="both"/>
              <w:rPr>
                <w:rFonts w:ascii="Lexend" w:hAnsi="Lexend" w:eastAsia="Lexend" w:cs="Lexend"/>
              </w:rPr>
            </w:pPr>
            <w:r>
              <w:rPr>
                <w:rFonts w:eastAsia="Lexend Light" w:cs="Lexend Light" w:ascii="Lexend Light" w:hAnsi="Lexend Light"/>
                <w:u w:val="single"/>
              </w:rPr>
              <w:t>Transformaciones culturales para la convivencia pacífica y sostenible:</w:t>
            </w:r>
            <w:r>
              <w:rPr>
                <w:rFonts w:eastAsia="Lexend Light" w:cs="Lexend Light" w:ascii="Lexend Light" w:hAnsi="Lexend Light"/>
              </w:rPr>
              <w:t xml:space="preserve"> aporte a la transformación de percepciones, actitudes y comportamientos que afecten negativamente las relaciones entre las y los ciudadanos y de estos con su entorno. Los proyectos presentados deberán expresar de manera clara su aporte a la transformación cultural abordada y sus estrategias para vincular, de manera activa, a la ciudadanía como sujetos de las iniciativas.</w:t>
            </w:r>
          </w:p>
          <w:p>
            <w:pPr>
              <w:pStyle w:val="Normal1"/>
              <w:keepNext w:val="false"/>
              <w:keepLines w:val="false"/>
              <w:widowControl/>
              <w:numPr>
                <w:ilvl w:val="0"/>
                <w:numId w:val="19"/>
              </w:numPr>
              <w:pBdr/>
              <w:shd w:val="clear" w:fill="auto"/>
              <w:spacing w:lineRule="auto" w:line="259" w:before="0" w:after="240"/>
              <w:ind w:left="345" w:right="0" w:hanging="315"/>
              <w:jc w:val="both"/>
              <w:rPr>
                <w:rFonts w:ascii="Lexend" w:hAnsi="Lexend" w:eastAsia="Lexend" w:cs="Lexend"/>
              </w:rPr>
            </w:pPr>
            <w:r>
              <w:rPr>
                <w:rFonts w:eastAsia="Lexend Light" w:cs="Lexend Light" w:ascii="Lexend Light" w:hAnsi="Lexend Light"/>
                <w:u w:val="single"/>
              </w:rPr>
              <w:t>Convergencia Digital: cultura, tecnología y comunidad</w:t>
            </w:r>
            <w:r>
              <w:rPr>
                <w:rFonts w:eastAsia="Lexend Light" w:cs="Lexend Light" w:ascii="Lexend Light" w:hAnsi="Lexend Light"/>
              </w:rPr>
              <w:t>: aporte a la reducción de las brechas digitales, a la construcción de la memoria colectiva y el tejido social mediante la generación, sistematización, análisis, preservación, transmisión, difusión o circulación de contenidos para la promoción del ecosistema cultural de la ciudad.</w:t>
            </w:r>
          </w:p>
        </w:tc>
        <w:tc>
          <w:tcPr>
            <w:tcW w:w="1291" w:type="dxa"/>
            <w:tcBorders>
              <w:top w:val="single" w:sz="12" w:space="0" w:color="FFFFFF"/>
              <w:left w:val="single" w:sz="12" w:space="0" w:color="FFFFFF"/>
              <w:bottom w:val="single" w:sz="12" w:space="0" w:color="FFFFFF"/>
              <w:right w:val="single" w:sz="12" w:space="0" w:color="FFFFFF"/>
            </w:tcBorders>
            <w:shd w:fill="FAFCFD" w:val="clear"/>
            <w:vAlign w:val="center"/>
          </w:tcPr>
          <w:p>
            <w:pPr>
              <w:pStyle w:val="Normal1"/>
              <w:widowControl/>
              <w:bidi w:val="0"/>
              <w:spacing w:lineRule="auto" w:line="259" w:before="0" w:after="160"/>
              <w:jc w:val="left"/>
              <w:rPr>
                <w:rFonts w:ascii="Lexend Light" w:hAnsi="Lexend Light" w:eastAsia="Lexend Light" w:cs="Lexend Light"/>
              </w:rPr>
            </w:pPr>
            <w:r>
              <w:rPr>
                <w:rFonts w:eastAsia="Lexend Light" w:cs="Lexend Light" w:ascii="Lexend Light" w:hAnsi="Lexend Light"/>
              </w:rPr>
              <w:t>15 puntos</w:t>
            </w:r>
          </w:p>
        </w:tc>
        <w:tc>
          <w:tcPr>
            <w:tcW w:w="1259" w:type="dxa"/>
            <w:vMerge w:val="restart"/>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jc w:val="center"/>
              <w:rPr>
                <w:rFonts w:ascii="Lexend" w:hAnsi="Lexend" w:eastAsia="Lexend" w:cs="Lexend"/>
              </w:rPr>
            </w:pPr>
            <w:r>
              <w:rPr>
                <w:rFonts w:eastAsia="Lexend" w:cs="Lexend" w:ascii="Lexend" w:hAnsi="Lexend"/>
              </w:rPr>
            </w:r>
          </w:p>
          <w:p>
            <w:pPr>
              <w:pStyle w:val="Normal1"/>
              <w:jc w:val="center"/>
              <w:rPr>
                <w:rFonts w:ascii="Lexend" w:hAnsi="Lexend" w:eastAsia="Lexend" w:cs="Lexend"/>
              </w:rPr>
            </w:pPr>
            <w:r>
              <w:rPr>
                <w:rFonts w:eastAsia="Lexend" w:cs="Lexend" w:ascii="Lexend" w:hAnsi="Lexend"/>
              </w:rPr>
            </w:r>
          </w:p>
          <w:p>
            <w:pPr>
              <w:pStyle w:val="Normal1"/>
              <w:jc w:val="center"/>
              <w:rPr>
                <w:rFonts w:ascii="Lexend" w:hAnsi="Lexend" w:eastAsia="Lexend" w:cs="Lexend"/>
              </w:rPr>
            </w:pPr>
            <w:r>
              <w:rPr>
                <w:rFonts w:eastAsia="Lexend" w:cs="Lexend" w:ascii="Lexend" w:hAnsi="Lexend"/>
              </w:rPr>
              <w:t>25 puntos</w:t>
            </w:r>
          </w:p>
          <w:p>
            <w:pPr>
              <w:pStyle w:val="Normal1"/>
              <w:jc w:val="center"/>
              <w:rPr>
                <w:rFonts w:ascii="Lexend" w:hAnsi="Lexend" w:eastAsia="Lexend" w:cs="Lexend"/>
              </w:rPr>
            </w:pPr>
            <w:r>
              <w:rPr>
                <w:rFonts w:eastAsia="Lexend" w:cs="Lexend" w:ascii="Lexend" w:hAnsi="Lexend"/>
              </w:rPr>
            </w:r>
          </w:p>
          <w:p>
            <w:pPr>
              <w:pStyle w:val="Normal1"/>
              <w:spacing w:before="0" w:after="160"/>
              <w:jc w:val="center"/>
              <w:rPr>
                <w:rFonts w:ascii="Lexend" w:hAnsi="Lexend" w:eastAsia="Lexend" w:cs="Lexend"/>
              </w:rPr>
            </w:pPr>
            <w:r>
              <w:rPr>
                <w:rFonts w:eastAsia="Lexend" w:cs="Lexend" w:ascii="Lexend" w:hAnsi="Lexend"/>
              </w:rPr>
            </w:r>
          </w:p>
        </w:tc>
      </w:tr>
      <w:tr>
        <w:trPr>
          <w:trHeight w:val="565" w:hRule="atLeast"/>
        </w:trPr>
        <w:tc>
          <w:tcPr>
            <w:tcW w:w="1679" w:type="dxa"/>
            <w:vMerge w:val="continue"/>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keepNext w:val="false"/>
              <w:keepLines w:val="false"/>
              <w:widowControl w:val="false"/>
              <w:pBdr/>
              <w:shd w:val="clear" w:fill="auto"/>
              <w:spacing w:lineRule="auto" w:line="276" w:before="0" w:after="0"/>
              <w:ind w:left="0" w:right="0" w:hanging="0"/>
              <w:jc w:val="left"/>
              <w:rPr>
                <w:rFonts w:ascii="Lexend" w:hAnsi="Lexend" w:eastAsia="Lexend" w:cs="Lexend"/>
              </w:rPr>
            </w:pPr>
            <w:r>
              <w:rPr>
                <w:rFonts w:eastAsia="Lexend" w:cs="Lexend" w:ascii="Lexend" w:hAnsi="Lexend"/>
              </w:rPr>
            </w:r>
          </w:p>
        </w:tc>
        <w:tc>
          <w:tcPr>
            <w:tcW w:w="4980" w:type="dxa"/>
            <w:tcBorders>
              <w:top w:val="single" w:sz="12" w:space="0" w:color="FFFFFF"/>
              <w:left w:val="single" w:sz="12" w:space="0" w:color="FFFFFF"/>
              <w:bottom w:val="single" w:sz="12" w:space="0" w:color="FFFFFF"/>
              <w:right w:val="single" w:sz="12" w:space="0" w:color="FFFFFF"/>
            </w:tcBorders>
            <w:shd w:fill="EEF3FA" w:val="clear"/>
          </w:tcPr>
          <w:p>
            <w:pPr>
              <w:pStyle w:val="Normal1"/>
              <w:spacing w:before="0" w:after="160"/>
              <w:jc w:val="both"/>
              <w:rPr>
                <w:rFonts w:ascii="Lexend Light" w:hAnsi="Lexend Light" w:eastAsia="Lexend Light" w:cs="Lexend Light"/>
              </w:rPr>
            </w:pPr>
            <w:r>
              <w:rPr>
                <w:rFonts w:eastAsia="Lexend Light" w:cs="Lexend Light" w:ascii="Lexend Light" w:hAnsi="Lexend Light"/>
              </w:rPr>
              <w:t>Estrategias e instrumentos propuestos para la medición del impacto esperado del proyecto.</w:t>
            </w:r>
          </w:p>
        </w:tc>
        <w:tc>
          <w:tcPr>
            <w:tcW w:w="1291" w:type="dxa"/>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spacing w:before="0" w:after="160"/>
              <w:jc w:val="center"/>
              <w:rPr>
                <w:rFonts w:ascii="Lexend Light" w:hAnsi="Lexend Light" w:eastAsia="Lexend Light" w:cs="Lexend Light"/>
              </w:rPr>
            </w:pPr>
            <w:r>
              <w:rPr>
                <w:rFonts w:eastAsia="Lexend Light" w:cs="Lexend Light" w:ascii="Lexend Light" w:hAnsi="Lexend Light"/>
              </w:rPr>
              <w:t>10 puntos</w:t>
            </w:r>
          </w:p>
        </w:tc>
        <w:tc>
          <w:tcPr>
            <w:tcW w:w="1259" w:type="dxa"/>
            <w:vMerge w:val="continue"/>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keepNext w:val="false"/>
              <w:keepLines w:val="false"/>
              <w:widowControl w:val="false"/>
              <w:pBdr/>
              <w:shd w:val="clear" w:fill="auto"/>
              <w:spacing w:lineRule="auto" w:line="276" w:before="0" w:after="0"/>
              <w:ind w:left="0" w:right="0" w:hanging="0"/>
              <w:jc w:val="left"/>
              <w:rPr>
                <w:rFonts w:ascii="Lexend Light" w:hAnsi="Lexend Light" w:eastAsia="Lexend Light" w:cs="Lexend Light"/>
              </w:rPr>
            </w:pPr>
            <w:r>
              <w:rPr>
                <w:rFonts w:eastAsia="Lexend Light" w:cs="Lexend Light" w:ascii="Lexend Light" w:hAnsi="Lexend Light"/>
              </w:rPr>
            </w:r>
          </w:p>
        </w:tc>
      </w:tr>
      <w:tr>
        <w:trPr>
          <w:trHeight w:val="372" w:hRule="atLeast"/>
        </w:trPr>
        <w:tc>
          <w:tcPr>
            <w:tcW w:w="6659" w:type="dxa"/>
            <w:gridSpan w:val="2"/>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spacing w:before="0" w:after="160"/>
              <w:jc w:val="right"/>
              <w:rPr>
                <w:rFonts w:ascii="Lexend Medium" w:hAnsi="Lexend Medium" w:eastAsia="Lexend Medium" w:cs="Lexend Medium"/>
                <w:b/>
                <w:b/>
              </w:rPr>
            </w:pPr>
            <w:r>
              <w:rPr>
                <w:rFonts w:eastAsia="Lexend Light" w:cs="Lexend Light" w:ascii="Lexend Light" w:hAnsi="Lexend Light"/>
                <w:b/>
                <w:color w:val="000000"/>
              </w:rPr>
              <w:t>Puntaje máximo de la evaluación técnica antes de la sustentación</w:t>
            </w:r>
          </w:p>
        </w:tc>
        <w:tc>
          <w:tcPr>
            <w:tcW w:w="2550" w:type="dxa"/>
            <w:gridSpan w:val="2"/>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widowControl w:val="false"/>
              <w:spacing w:lineRule="auto" w:line="276" w:before="0" w:after="160"/>
              <w:jc w:val="center"/>
              <w:rPr>
                <w:rFonts w:ascii="Lexend" w:hAnsi="Lexend" w:eastAsia="Lexend" w:cs="Lexend"/>
              </w:rPr>
            </w:pPr>
            <w:r>
              <w:rPr>
                <w:rFonts w:eastAsia="Lexend" w:cs="Lexend" w:ascii="Lexend" w:hAnsi="Lexend"/>
              </w:rPr>
              <w:t>85 puntos</w:t>
            </w:r>
          </w:p>
        </w:tc>
      </w:tr>
      <w:tr>
        <w:trPr>
          <w:trHeight w:val="423" w:hRule="atLeast"/>
        </w:trPr>
        <w:tc>
          <w:tcPr>
            <w:tcW w:w="6659" w:type="dxa"/>
            <w:gridSpan w:val="2"/>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spacing w:lineRule="auto" w:line="276" w:before="0" w:after="160"/>
              <w:jc w:val="both"/>
              <w:rPr>
                <w:rFonts w:ascii="Lexend Light" w:hAnsi="Lexend Light" w:eastAsia="Lexend Light" w:cs="Lexend Light"/>
              </w:rPr>
            </w:pPr>
            <w:r>
              <w:rPr>
                <w:rFonts w:eastAsia="Lexend" w:cs="Lexend" w:ascii="Lexend" w:hAnsi="Lexend"/>
                <w:b/>
              </w:rPr>
              <w:t>Sustentación</w:t>
            </w:r>
            <w:r>
              <w:rPr>
                <w:rFonts w:eastAsia="Lexend Light" w:cs="Lexend Light" w:ascii="Lexend Light" w:hAnsi="Lexend Light"/>
              </w:rPr>
              <w:t>: Presentación ejecutiva del proyecto ante el equipo evaluador y respuesta a los interrogantes que este plantee.</w:t>
            </w:r>
          </w:p>
        </w:tc>
        <w:tc>
          <w:tcPr>
            <w:tcW w:w="2550" w:type="dxa"/>
            <w:gridSpan w:val="2"/>
            <w:tcBorders>
              <w:top w:val="single" w:sz="12" w:space="0" w:color="FFFFFF"/>
              <w:left w:val="single" w:sz="12" w:space="0" w:color="FFFFFF"/>
              <w:bottom w:val="single" w:sz="12" w:space="0" w:color="FFFFFF"/>
              <w:right w:val="single" w:sz="12" w:space="0" w:color="FFFFFF"/>
            </w:tcBorders>
            <w:shd w:fill="EEF3FA" w:val="clear"/>
            <w:vAlign w:val="center"/>
          </w:tcPr>
          <w:p>
            <w:pPr>
              <w:pStyle w:val="Normal1"/>
              <w:widowControl w:val="false"/>
              <w:spacing w:lineRule="auto" w:line="276" w:before="0" w:after="160"/>
              <w:jc w:val="center"/>
              <w:rPr>
                <w:rFonts w:ascii="Lexend Light" w:hAnsi="Lexend Light" w:eastAsia="Lexend Light" w:cs="Lexend Light"/>
              </w:rPr>
            </w:pPr>
            <w:r>
              <w:rPr>
                <w:rFonts w:eastAsia="Lexend Light" w:cs="Lexend Light" w:ascii="Lexend Light" w:hAnsi="Lexend Light"/>
              </w:rPr>
              <w:t>15 puntos</w:t>
            </w:r>
          </w:p>
        </w:tc>
      </w:tr>
      <w:tr>
        <w:trPr>
          <w:trHeight w:val="423" w:hRule="atLeast"/>
        </w:trPr>
        <w:tc>
          <w:tcPr>
            <w:tcW w:w="6659" w:type="dxa"/>
            <w:gridSpan w:val="2"/>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spacing w:lineRule="auto" w:line="276" w:before="0" w:after="160"/>
              <w:jc w:val="right"/>
              <w:rPr>
                <w:rFonts w:ascii="Lexend" w:hAnsi="Lexend" w:eastAsia="Lexend" w:cs="Lexend"/>
                <w:b/>
                <w:b/>
                <w:color w:val="FFFFFF"/>
              </w:rPr>
            </w:pPr>
            <w:r>
              <w:rPr>
                <w:rFonts w:eastAsia="Lexend Light" w:cs="Lexend Light" w:ascii="Lexend Light" w:hAnsi="Lexend Light"/>
                <w:b/>
                <w:color w:val="FFFFFF"/>
              </w:rPr>
              <w:t xml:space="preserve">Puntaje máximo evaluación técnica </w:t>
            </w:r>
          </w:p>
        </w:tc>
        <w:tc>
          <w:tcPr>
            <w:tcW w:w="2550" w:type="dxa"/>
            <w:gridSpan w:val="2"/>
            <w:tcBorders>
              <w:top w:val="single" w:sz="12" w:space="0" w:color="FFFFFF"/>
              <w:left w:val="single" w:sz="12" w:space="0" w:color="FFFFFF"/>
              <w:bottom w:val="single" w:sz="12" w:space="0" w:color="FFFFFF"/>
              <w:right w:val="single" w:sz="12" w:space="0" w:color="FFFFFF"/>
            </w:tcBorders>
            <w:shd w:fill="A144E8" w:val="clear"/>
            <w:vAlign w:val="center"/>
          </w:tcPr>
          <w:p>
            <w:pPr>
              <w:pStyle w:val="Normal1"/>
              <w:widowControl w:val="false"/>
              <w:spacing w:lineRule="auto" w:line="276" w:before="0" w:after="160"/>
              <w:jc w:val="center"/>
              <w:rPr>
                <w:rFonts w:ascii="Lexend Light" w:hAnsi="Lexend Light" w:eastAsia="Lexend Light" w:cs="Lexend Light"/>
                <w:b/>
                <w:b/>
                <w:color w:val="FFFFFF"/>
              </w:rPr>
            </w:pPr>
            <w:r>
              <w:rPr>
                <w:rFonts w:eastAsia="Lexend Light" w:cs="Lexend Light" w:ascii="Lexend Light" w:hAnsi="Lexend Light"/>
                <w:b/>
                <w:color w:val="FFFFFF"/>
              </w:rPr>
              <w:t>100 puntos</w:t>
            </w:r>
          </w:p>
        </w:tc>
      </w:tr>
    </w:tbl>
    <w:p>
      <w:pPr>
        <w:pStyle w:val="Normal1"/>
        <w:spacing w:lineRule="auto" w:line="360" w:before="200" w:after="160"/>
        <w:jc w:val="both"/>
        <w:rPr>
          <w:rFonts w:ascii="Lexend Light" w:hAnsi="Lexend Light" w:eastAsia="Lexend Light" w:cs="Lexend Light"/>
        </w:rPr>
      </w:pPr>
      <w:bookmarkStart w:id="77" w:name="_heading=h.2fk6b3p"/>
      <w:bookmarkEnd w:id="77"/>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rPr>
        <w:t>La única evaluación técnica de los proyectos habilitados es la realizada por la entidad encargada de la evaluación, contra esta evaluación no procede recurso de reposición, ni posibilidad de segundas instancias de evaluación.</w:t>
      </w:r>
    </w:p>
    <w:p>
      <w:pPr>
        <w:pStyle w:val="Ttulo2"/>
        <w:numPr>
          <w:ilvl w:val="1"/>
          <w:numId w:val="36"/>
        </w:numPr>
        <w:spacing w:lineRule="auto" w:line="240"/>
        <w:ind w:left="709" w:hanging="283"/>
        <w:jc w:val="both"/>
        <w:rPr>
          <w:rFonts w:ascii="Lexend Light" w:hAnsi="Lexend Light" w:eastAsia="Lexend Light" w:cs="Lexend Light"/>
          <w:b/>
          <w:b/>
          <w:sz w:val="28"/>
          <w:szCs w:val="28"/>
        </w:rPr>
      </w:pPr>
      <w:bookmarkStart w:id="78" w:name="_heading=h.upglbi"/>
      <w:bookmarkEnd w:id="78"/>
      <w:r>
        <w:rPr>
          <w:rFonts w:eastAsia="Lexend Light" w:cs="Lexend Light" w:ascii="Lexend Light" w:hAnsi="Lexend Light"/>
          <w:b/>
          <w:color w:val="2F5496"/>
          <w:sz w:val="28"/>
          <w:szCs w:val="28"/>
        </w:rPr>
        <w:t>¿Cómo se define cuáles proyectos habilitados son llamados a sustentar</w:t>
      </w:r>
      <w:r>
        <w:rPr>
          <w:b/>
          <w:color w:val="2F5496"/>
          <w:sz w:val="28"/>
          <w:szCs w:val="28"/>
        </w:rPr>
        <w:t>?</w:t>
      </w:r>
    </w:p>
    <w:p>
      <w:pPr>
        <w:pStyle w:val="Normal1"/>
        <w:spacing w:lineRule="auto" w:line="360" w:before="200" w:after="160"/>
        <w:jc w:val="both"/>
        <w:rPr>
          <w:rFonts w:ascii="Lexend Light" w:hAnsi="Lexend Light" w:eastAsia="Lexend Light" w:cs="Lexend Light"/>
        </w:rPr>
      </w:pPr>
      <w:bookmarkStart w:id="79" w:name="_heading=h.3s49zyc"/>
      <w:bookmarkEnd w:id="79"/>
      <w:r>
        <w:rPr>
          <w:rFonts w:eastAsia="Lexend Light" w:cs="Lexend Light" w:ascii="Lexend Light" w:hAnsi="Lexend Light"/>
        </w:rPr>
        <w:t xml:space="preserve">Realizada la evaluación técnica de los proyectos habilitados de acuerdo con los criterios mencionados anteriormente, se publicará el </w:t>
      </w:r>
      <w:r>
        <w:rPr>
          <w:rFonts w:eastAsia="Lexend Light" w:cs="Lexend Light" w:ascii="Lexend Light" w:hAnsi="Lexend Light"/>
          <w:i/>
        </w:rPr>
        <w:t>listado de entidades con proyectos llamados a sustentar</w:t>
      </w:r>
      <w:r>
        <w:rPr>
          <w:rFonts w:eastAsia="Lexend Light" w:cs="Lexend Light" w:ascii="Lexend Light" w:hAnsi="Lexend Light"/>
        </w:rPr>
        <w:t xml:space="preserve">, el cual estará integrado por aquellos proyectos que hayan obtenido un puntaje igual o superior a sesenta (60) puntos antes de la sustentación. </w:t>
      </w:r>
    </w:p>
    <w:p>
      <w:pPr>
        <w:pStyle w:val="Normal1"/>
        <w:spacing w:lineRule="auto" w:line="360" w:before="200" w:after="160"/>
        <w:jc w:val="both"/>
        <w:rPr>
          <w:color w:val="2F5496"/>
        </w:rPr>
      </w:pPr>
      <w:bookmarkStart w:id="80" w:name="_heading=h.meukdy"/>
      <w:bookmarkEnd w:id="80"/>
      <w:r>
        <w:rPr>
          <w:rFonts w:eastAsia="Lexend Light" w:cs="Lexend Light" w:ascii="Lexend Light" w:hAnsi="Lexend Light"/>
          <w:color w:val="000000"/>
        </w:rPr>
        <w:t xml:space="preserve">Las entidades participantes tendrán un plazo de </w:t>
      </w:r>
      <w:r>
        <w:rPr>
          <w:rFonts w:eastAsia="Lexend Light" w:cs="Lexend Light" w:ascii="Lexend Light" w:hAnsi="Lexend Light"/>
        </w:rPr>
        <w:t xml:space="preserve">tres </w:t>
      </w:r>
      <w:r>
        <w:rPr>
          <w:rFonts w:eastAsia="Lexend Light" w:cs="Lexend Light" w:ascii="Lexend Light" w:hAnsi="Lexend Light"/>
          <w:color w:val="000000"/>
        </w:rPr>
        <w:t>(3) días hábiles luego de publicado e</w:t>
      </w:r>
      <w:r>
        <w:rPr>
          <w:rFonts w:eastAsia="Lexend Light" w:cs="Lexend Light" w:ascii="Lexend Light" w:hAnsi="Lexend Light"/>
        </w:rPr>
        <w:t xml:space="preserve">l listado, para presentar observaciones o solicitar aclaraciones sobre el resultado, al correo </w:t>
      </w:r>
      <w:hyperlink r:id="rId14">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rPr>
        <w:t>, plazo después del cual el listado quedará en firme.</w:t>
      </w:r>
    </w:p>
    <w:p>
      <w:pPr>
        <w:pStyle w:val="Ttulo2"/>
        <w:numPr>
          <w:ilvl w:val="1"/>
          <w:numId w:val="36"/>
        </w:numPr>
        <w:spacing w:lineRule="auto" w:line="360"/>
        <w:ind w:left="709" w:hanging="283"/>
        <w:jc w:val="both"/>
        <w:rPr>
          <w:rFonts w:ascii="Lexend Light" w:hAnsi="Lexend Light" w:eastAsia="Lexend Light" w:cs="Lexend Light"/>
          <w:b/>
          <w:b/>
          <w:sz w:val="28"/>
          <w:szCs w:val="28"/>
        </w:rPr>
      </w:pPr>
      <w:bookmarkStart w:id="81" w:name="_heading=h.45jfvxd"/>
      <w:bookmarkEnd w:id="81"/>
      <w:r>
        <w:rPr>
          <w:rFonts w:eastAsia="Lexend Light" w:cs="Lexend Light" w:ascii="Lexend Light" w:hAnsi="Lexend Light"/>
          <w:b/>
          <w:color w:val="2F5496"/>
          <w:sz w:val="28"/>
          <w:szCs w:val="28"/>
        </w:rPr>
        <w:t>¿Cómo se califica la sustentación?</w:t>
      </w:r>
    </w:p>
    <w:p>
      <w:pPr>
        <w:pStyle w:val="Normal1"/>
        <w:spacing w:lineRule="auto" w:line="360" w:before="200" w:after="160"/>
        <w:jc w:val="both"/>
        <w:rPr>
          <w:rFonts w:ascii="Lexend" w:hAnsi="Lexend" w:eastAsia="Lexend" w:cs="Lexend"/>
          <w:color w:val="000000"/>
        </w:rPr>
      </w:pPr>
      <w:bookmarkStart w:id="82" w:name="_heading=h.2koq656"/>
      <w:bookmarkEnd w:id="82"/>
      <w:r>
        <w:rPr>
          <w:rFonts w:eastAsia="Lexend Light" w:cs="Lexend Light" w:ascii="Lexend Light" w:hAnsi="Lexend Light"/>
        </w:rPr>
        <w:t>La entidad encargada de la evaluación calificará la sustentación de los proyectos llamados a tal efecto, asignándole a cada uno una calificación máxima de 15 puntos, que se sumarán al puntaje de la evaluación técnica antes de la sustentación.</w:t>
      </w:r>
    </w:p>
    <w:p>
      <w:pPr>
        <w:pStyle w:val="Normal1"/>
        <w:spacing w:lineRule="auto" w:line="360"/>
        <w:jc w:val="both"/>
        <w:rPr>
          <w:rFonts w:ascii="Lexend Light" w:hAnsi="Lexend Light" w:eastAsia="Lexend Light" w:cs="Lexend Light"/>
          <w:color w:val="ED4FD0"/>
        </w:rPr>
      </w:pPr>
      <w:bookmarkStart w:id="83" w:name="_heading=h.1302m92"/>
      <w:bookmarkEnd w:id="83"/>
      <w:r>
        <w:rPr>
          <w:rFonts w:eastAsia="Lexend" w:cs="Lexend" w:ascii="Lexend" w:hAnsi="Lexend"/>
          <w:b/>
          <w:color w:val="ED4FD0"/>
        </w:rPr>
        <w:t>ASPECTOS A TENER EN CUENTA EN LA SUSTENTACIÓN</w:t>
      </w:r>
    </w:p>
    <w:p>
      <w:pPr>
        <w:pStyle w:val="Normal1"/>
        <w:numPr>
          <w:ilvl w:val="0"/>
          <w:numId w:val="18"/>
        </w:numPr>
        <w:pBdr/>
        <w:spacing w:lineRule="auto" w:line="360" w:before="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A la sustentación debe asistir el representante legal de la entidad llamada a sustentar, o su delegado debidamente autorizado.</w:t>
      </w:r>
    </w:p>
    <w:p>
      <w:pPr>
        <w:pStyle w:val="Normal1"/>
        <w:numPr>
          <w:ilvl w:val="0"/>
          <w:numId w:val="18"/>
        </w:numPr>
        <w:pBdr/>
        <w:spacing w:lineRule="auto" w:line="360"/>
        <w:ind w:left="360" w:hanging="360"/>
        <w:jc w:val="both"/>
        <w:rPr>
          <w:rFonts w:ascii="Lexend Light" w:hAnsi="Lexend Light" w:eastAsia="Lexend Light" w:cs="Lexend Light"/>
          <w:color w:val="000000"/>
        </w:rPr>
      </w:pPr>
      <w:r>
        <w:rPr>
          <w:rFonts w:eastAsia="Lexend Light" w:cs="Lexend Light" w:ascii="Lexend Light" w:hAnsi="Lexend Light"/>
          <w:color w:val="000000"/>
        </w:rPr>
        <w:t>Las entidades que sean citadas a sustentación y no asistan a la misma, obtendrán como puntaje cero (0) en esta fase de la evaluación</w:t>
      </w:r>
      <w:r>
        <w:rPr>
          <w:rFonts w:eastAsia="Lexend" w:cs="Lexend" w:ascii="Lexend" w:hAnsi="Lexend"/>
          <w:color w:val="000000"/>
        </w:rPr>
        <w:t>.</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84" w:name="_heading=h.3jtnz0s"/>
      <w:bookmarkEnd w:id="84"/>
      <w:r>
        <w:rPr>
          <w:rFonts w:eastAsia="Lexend Light" w:cs="Lexend Light" w:ascii="Lexend Light" w:hAnsi="Lexend Light"/>
          <w:b/>
          <w:color w:val="2F5496"/>
          <w:sz w:val="28"/>
          <w:szCs w:val="28"/>
        </w:rPr>
        <w:t>¿Cómo se seleccionan los proyectos a incluir en el listado de proyectos elegibles?</w:t>
      </w:r>
    </w:p>
    <w:p>
      <w:pPr>
        <w:pStyle w:val="Normal1"/>
        <w:pBdr/>
        <w:spacing w:lineRule="auto" w:line="360" w:before="240" w:after="160"/>
        <w:jc w:val="both"/>
        <w:rPr>
          <w:sz w:val="26"/>
          <w:szCs w:val="26"/>
        </w:rPr>
      </w:pPr>
      <w:r>
        <w:rPr>
          <w:rFonts w:eastAsia="Lexend Light" w:cs="Lexend Light" w:ascii="Lexend Light" w:hAnsi="Lexend Light"/>
        </w:rPr>
        <w:t xml:space="preserve">Una vez finalizado el proceso de evaluación técnica de los proyectos, se conformará el </w:t>
      </w:r>
      <w:r>
        <w:rPr>
          <w:rFonts w:eastAsia="Lexend Light" w:cs="Lexend Light" w:ascii="Lexend Light" w:hAnsi="Lexend Light"/>
          <w:i/>
        </w:rPr>
        <w:t xml:space="preserve">listado de proyectos elegibles </w:t>
      </w:r>
      <w:r>
        <w:rPr>
          <w:rFonts w:eastAsia="Lexend Light" w:cs="Lexend Light" w:ascii="Lexend Light" w:hAnsi="Lexend Light"/>
        </w:rPr>
        <w:t>que estará integrado por aquellos que hayan obtenido un puntaje igual o superior a setenta y cinco (75) puntos</w:t>
      </w:r>
      <w:r>
        <w:rPr>
          <w:sz w:val="26"/>
          <w:szCs w:val="26"/>
        </w:rPr>
        <w:t>.</w:t>
      </w:r>
    </w:p>
    <w:p>
      <w:pPr>
        <w:pStyle w:val="Normal1"/>
        <w:spacing w:lineRule="auto" w:line="360" w:before="200" w:after="160"/>
        <w:jc w:val="both"/>
        <w:rPr>
          <w:color w:val="2F5496"/>
        </w:rPr>
      </w:pPr>
      <w:bookmarkStart w:id="85" w:name="_heading=h.1yyy98l"/>
      <w:bookmarkEnd w:id="85"/>
      <w:r>
        <w:rPr>
          <w:rFonts w:eastAsia="Lexend Light" w:cs="Lexend Light" w:ascii="Lexend Light" w:hAnsi="Lexend Light"/>
          <w:color w:val="000000"/>
        </w:rPr>
        <w:t xml:space="preserve">Las entidades participantes tendrán un plazo de </w:t>
      </w:r>
      <w:r>
        <w:rPr>
          <w:rFonts w:eastAsia="Lexend Light" w:cs="Lexend Light" w:ascii="Lexend Light" w:hAnsi="Lexend Light"/>
        </w:rPr>
        <w:t xml:space="preserve">tres </w:t>
      </w:r>
      <w:r>
        <w:rPr>
          <w:rFonts w:eastAsia="Lexend Light" w:cs="Lexend Light" w:ascii="Lexend Light" w:hAnsi="Lexend Light"/>
          <w:color w:val="000000"/>
        </w:rPr>
        <w:t>(3) días hábiles luego de publicado e</w:t>
      </w:r>
      <w:r>
        <w:rPr>
          <w:rFonts w:eastAsia="Lexend Light" w:cs="Lexend Light" w:ascii="Lexend Light" w:hAnsi="Lexend Light"/>
        </w:rPr>
        <w:t xml:space="preserve">l listado, para presentar observaciones o solicitar aclaraciones sobre el resultado, al correo </w:t>
      </w:r>
      <w:hyperlink r:id="rId15">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rPr>
        <w:t>, plazo después del cual el listado quedará en firme.</w:t>
      </w:r>
    </w:p>
    <w:p>
      <w:pPr>
        <w:pStyle w:val="Normal1"/>
        <w:pBdr/>
        <w:spacing w:lineRule="auto" w:line="360" w:before="240" w:after="160"/>
        <w:jc w:val="both"/>
        <w:rPr>
          <w:rFonts w:ascii="Arial" w:hAnsi="Arial" w:eastAsia="Arial" w:cs="Arial"/>
        </w:rPr>
      </w:pPr>
      <w:r>
        <w:rPr>
          <w:rFonts w:eastAsia="Arial" w:cs="Arial" w:ascii="Arial" w:hAnsi="Arial"/>
        </w:rPr>
      </w:r>
    </w:p>
    <w:p>
      <w:pPr>
        <w:pStyle w:val="Normal1"/>
        <w:spacing w:lineRule="auto" w:line="360" w:before="200" w:after="160"/>
        <w:jc w:val="both"/>
        <w:rPr>
          <w:rFonts w:ascii="Lexend Light" w:hAnsi="Lexend Light" w:eastAsia="Lexend Light" w:cs="Lexend Light"/>
        </w:rPr>
      </w:pPr>
      <w:r>
        <w:rPr>
          <w:rFonts w:eastAsia="Lexend Light" w:cs="Lexend Light" w:ascii="Lexend Light" w:hAnsi="Lexend Light"/>
        </w:rPr>
      </w:r>
    </w:p>
    <w:p>
      <w:pPr>
        <w:pStyle w:val="Normal1"/>
        <w:spacing w:lineRule="auto" w:line="360"/>
        <w:jc w:val="both"/>
        <w:rPr>
          <w:rFonts w:ascii="Lexend Light" w:hAnsi="Lexend Light" w:eastAsia="Lexend Light" w:cs="Lexend Light"/>
        </w:rPr>
      </w:pPr>
      <w:r>
        <w:rPr>
          <w:rFonts w:eastAsia="Lexend Light" w:cs="Lexend Light" w:ascii="Lexend Light" w:hAnsi="Lexend Light"/>
        </w:rPr>
      </w:r>
      <w:bookmarkStart w:id="86" w:name="_heading=h.g6xzxqck3s07"/>
      <w:bookmarkStart w:id="87" w:name="_heading=h.g6xzxqck3s07"/>
      <w:bookmarkEnd w:id="87"/>
    </w:p>
    <w:p>
      <w:pPr>
        <w:pStyle w:val="Normal1"/>
        <w:spacing w:lineRule="auto" w:line="360"/>
        <w:jc w:val="both"/>
        <w:rPr>
          <w:rFonts w:ascii="Lexend Light" w:hAnsi="Lexend Light" w:eastAsia="Lexend Light" w:cs="Lexend Light"/>
        </w:rPr>
      </w:pPr>
      <w:r>
        <w:rPr>
          <w:rFonts w:eastAsia="Lexend Light" w:cs="Lexend Light" w:ascii="Lexend Light" w:hAnsi="Lexend Light"/>
        </w:rPr>
      </w:r>
      <w:bookmarkStart w:id="88" w:name="_heading=h.w1llhksa7zlz"/>
      <w:bookmarkStart w:id="89" w:name="_heading=h.w1llhksa7zlz"/>
      <w:bookmarkEnd w:id="89"/>
    </w:p>
    <w:p>
      <w:pPr>
        <w:pStyle w:val="Normal1"/>
        <w:spacing w:lineRule="auto" w:line="360"/>
        <w:jc w:val="both"/>
        <w:rPr>
          <w:rFonts w:ascii="Lexend Light" w:hAnsi="Lexend Light" w:eastAsia="Lexend Light" w:cs="Lexend Light"/>
        </w:rPr>
      </w:pPr>
      <w:r>
        <w:rPr>
          <w:rFonts w:eastAsia="Lexend Light" w:cs="Lexend Light" w:ascii="Lexend Light" w:hAnsi="Lexend Light"/>
        </w:rPr>
      </w:r>
      <w:bookmarkStart w:id="90" w:name="_heading=h.k5kbrfcl3vmt"/>
      <w:bookmarkStart w:id="91" w:name="_heading=h.k5kbrfcl3vmt"/>
      <w:bookmarkEnd w:id="91"/>
    </w:p>
    <w:p>
      <w:pPr>
        <w:pStyle w:val="Normal1"/>
        <w:spacing w:lineRule="auto" w:line="360"/>
        <w:jc w:val="both"/>
        <w:rPr>
          <w:rFonts w:ascii="Lexend Light" w:hAnsi="Lexend Light" w:eastAsia="Lexend Light" w:cs="Lexend Light"/>
        </w:rPr>
      </w:pPr>
      <w:r>
        <w:rPr>
          <w:rFonts w:eastAsia="Lexend Light" w:cs="Lexend Light" w:ascii="Lexend Light" w:hAnsi="Lexend Light"/>
        </w:rPr>
      </w:r>
      <w:bookmarkStart w:id="92" w:name="_heading=h.w0zrnen3rzf7"/>
      <w:bookmarkStart w:id="93" w:name="_heading=h.w0zrnen3rzf7"/>
      <w:bookmarkEnd w:id="93"/>
    </w:p>
    <w:p>
      <w:pPr>
        <w:pStyle w:val="Normal1"/>
        <w:spacing w:lineRule="auto" w:line="360"/>
        <w:jc w:val="both"/>
        <w:rPr>
          <w:rFonts w:ascii="Lexend Light" w:hAnsi="Lexend Light" w:eastAsia="Lexend Light" w:cs="Lexend Light"/>
        </w:rPr>
      </w:pPr>
      <w:r>
        <w:rPr>
          <w:rFonts w:eastAsia="Lexend Light" w:cs="Lexend Light" w:ascii="Lexend Light" w:hAnsi="Lexend Light"/>
        </w:rPr>
      </w:r>
      <w:bookmarkStart w:id="94" w:name="_heading=h.ffayagzce09w"/>
      <w:bookmarkStart w:id="95" w:name="_heading=h.ffayagzce09w"/>
      <w:bookmarkEnd w:id="95"/>
    </w:p>
    <w:p>
      <w:pPr>
        <w:pStyle w:val="Ttulo1"/>
        <w:numPr>
          <w:ilvl w:val="0"/>
          <w:numId w:val="36"/>
        </w:numPr>
        <w:spacing w:lineRule="auto" w:line="240" w:before="240" w:after="240"/>
        <w:ind w:left="426" w:hanging="426"/>
        <w:jc w:val="both"/>
        <w:rPr>
          <w:rFonts w:ascii="Lexend" w:hAnsi="Lexend" w:eastAsia="Lexend" w:cs="Lexend"/>
          <w:b/>
          <w:b/>
        </w:rPr>
      </w:pPr>
      <w:bookmarkStart w:id="96" w:name="_heading=h.2y3w247"/>
      <w:bookmarkEnd w:id="96"/>
      <w:r>
        <w:rPr>
          <w:rFonts w:eastAsia="Lexend" w:cs="Lexend" w:ascii="Lexend" w:hAnsi="Lexend"/>
          <w:b/>
        </w:rPr>
        <w:t>Asignación de recursos sobre el listado de proyectos elegibles</w:t>
      </w:r>
    </w:p>
    <w:p>
      <w:pPr>
        <w:pStyle w:val="Ttulo2"/>
        <w:numPr>
          <w:ilvl w:val="1"/>
          <w:numId w:val="36"/>
        </w:numPr>
        <w:spacing w:lineRule="auto" w:line="360"/>
        <w:ind w:left="567" w:hanging="141"/>
        <w:jc w:val="both"/>
        <w:rPr>
          <w:rFonts w:ascii="Lexend Light" w:hAnsi="Lexend Light" w:eastAsia="Lexend Light" w:cs="Lexend Light"/>
          <w:b/>
          <w:b/>
          <w:sz w:val="28"/>
          <w:szCs w:val="28"/>
        </w:rPr>
      </w:pPr>
      <w:bookmarkStart w:id="97" w:name="_heading=h.3x8tuzt"/>
      <w:bookmarkEnd w:id="97"/>
      <w:r>
        <w:rPr>
          <w:rFonts w:eastAsia="Lexend Light" w:cs="Lexend Light" w:ascii="Lexend Light" w:hAnsi="Lexend Light"/>
          <w:b/>
          <w:sz w:val="28"/>
          <w:szCs w:val="28"/>
        </w:rPr>
        <w:t>¿</w:t>
      </w:r>
      <w:r>
        <w:rPr>
          <w:rFonts w:eastAsia="Lexend Light" w:cs="Lexend Light" w:ascii="Lexend Light" w:hAnsi="Lexend Light"/>
          <w:b/>
          <w:color w:val="2F5496"/>
          <w:sz w:val="28"/>
          <w:szCs w:val="28"/>
        </w:rPr>
        <w:t>Cómo</w:t>
      </w:r>
      <w:r>
        <w:rPr>
          <w:rFonts w:eastAsia="Lexend Light" w:cs="Lexend Light" w:ascii="Lexend Light" w:hAnsi="Lexend Light"/>
          <w:b/>
          <w:sz w:val="28"/>
          <w:szCs w:val="28"/>
        </w:rPr>
        <w:t xml:space="preserve"> se realiza la asignación de recursos?</w:t>
      </w:r>
    </w:p>
    <w:p>
      <w:pPr>
        <w:pStyle w:val="Normal1"/>
        <w:spacing w:lineRule="auto" w:line="360" w:before="200" w:after="160"/>
        <w:jc w:val="both"/>
        <w:rPr>
          <w:rFonts w:ascii="Lexend Light" w:hAnsi="Lexend Light" w:eastAsia="Lexend Light" w:cs="Lexend Light"/>
        </w:rPr>
      </w:pPr>
      <w:bookmarkStart w:id="98" w:name="_heading=h.p43qn94h8c2l"/>
      <w:bookmarkEnd w:id="98"/>
      <w:r>
        <w:rPr>
          <w:rFonts w:eastAsia="Lexend Light" w:cs="Lexend Light" w:ascii="Lexend Light" w:hAnsi="Lexend Light"/>
        </w:rPr>
        <w:t xml:space="preserve">La asignación de recursos estará sujeta a las apropiaciones presupuestales que se aprueben y destinen para el </w:t>
      </w:r>
      <w:r>
        <w:rPr>
          <w:rFonts w:eastAsia="Lexend" w:cs="Lexend" w:ascii="Lexend" w:hAnsi="Lexend"/>
        </w:rPr>
        <w:t>PDAC</w:t>
      </w:r>
      <w:r>
        <w:rPr>
          <w:rFonts w:eastAsia="Lexend Light" w:cs="Lexend Light" w:ascii="Lexend Light" w:hAnsi="Lexend Light"/>
        </w:rPr>
        <w:t xml:space="preserve"> en la vigencia fiscal 2025, tanto por la SCRD como por sus entidades adscritas y respetando los criterios definidos por el Comité de Fomento, que es la instancia encargada de realizar la asignación de recursos a los proyectos a apoyar.</w:t>
      </w:r>
    </w:p>
    <w:p>
      <w:pPr>
        <w:pStyle w:val="Normal1"/>
        <w:spacing w:lineRule="auto" w:line="360" w:before="200" w:after="160"/>
        <w:jc w:val="both"/>
        <w:rPr>
          <w:rFonts w:ascii="Lexend Light" w:hAnsi="Lexend Light" w:eastAsia="Lexend Light" w:cs="Lexend Light"/>
        </w:rPr>
      </w:pPr>
      <w:r>
        <w:rPr>
          <w:rFonts w:eastAsia="Lexend Light" w:cs="Lexend Light" w:ascii="Lexend Light" w:hAnsi="Lexend Light"/>
        </w:rPr>
        <w:t>La distribución de los recursos se realizará partiendo del proyecto que haya obtenido el puntaje más alto por línea de participación y hasta agotar la bolsa que se haya destinado por la SCRD y sus entidades adscritas para esta modalidad. La distribución de recursos se hará proporcional al puntaje obtenido y en todo caso respetando los criterios definidos por el Comité de Fomento.</w:t>
      </w:r>
    </w:p>
    <w:p>
      <w:pPr>
        <w:pStyle w:val="Normal1"/>
        <w:spacing w:lineRule="auto" w:line="360" w:before="240" w:after="240"/>
        <w:jc w:val="both"/>
        <w:rPr>
          <w:rFonts w:ascii="Lexend" w:hAnsi="Lexend" w:eastAsia="Lexend" w:cs="Lexend"/>
          <w:color w:val="FF0000"/>
        </w:rPr>
      </w:pPr>
      <w:r>
        <w:rPr>
          <w:rFonts w:eastAsia="Lexend Light" w:cs="Lexend Light" w:ascii="Lexend Light" w:hAnsi="Lexend Light"/>
        </w:rPr>
        <w:t>En ningún caso, los recursos destinados a apoyar un proyecto en la modalidad de proyectos metropolitanos, podrán superar el valor resultado de promediar el histórico de los recursos asignados a ese proyecto en las últimas cuatro (4) convocatorias del PDAC.</w:t>
      </w:r>
    </w:p>
    <w:p>
      <w:pPr>
        <w:pStyle w:val="Normal1"/>
        <w:spacing w:lineRule="auto" w:line="360" w:before="240" w:after="240"/>
        <w:jc w:val="both"/>
        <w:rPr>
          <w:rFonts w:ascii="Lexend" w:hAnsi="Lexend" w:eastAsia="Lexend" w:cs="Lexend"/>
        </w:rPr>
      </w:pPr>
      <w:r>
        <w:rPr>
          <w:rFonts w:eastAsia="Lexend Light" w:cs="Lexend Light" w:ascii="Lexend Light" w:hAnsi="Lexend Light"/>
          <w:b/>
          <w:color w:val="ED4FD0"/>
        </w:rPr>
        <w:t>Nota 1</w:t>
      </w:r>
      <w:r>
        <w:rPr>
          <w:rFonts w:eastAsia="Lexend Light" w:cs="Lexend Light" w:ascii="Lexend Light" w:hAnsi="Lexend Light"/>
          <w:color w:val="ED4FD0"/>
        </w:rPr>
        <w:t xml:space="preserve">. </w:t>
      </w:r>
      <w:r>
        <w:rPr>
          <w:rFonts w:eastAsia="Lexend Light" w:cs="Lexend Light" w:ascii="Lexend Light" w:hAnsi="Lexend Light"/>
        </w:rPr>
        <w:t>El resultado final del proceso de evaluación realizado por la entidad designada para tal fin y aprobado por el Comité de Fomento es inapelable y contra él no procede recurso por vía gubernativa.</w:t>
      </w:r>
    </w:p>
    <w:p>
      <w:pPr>
        <w:pStyle w:val="Normal1"/>
        <w:spacing w:lineRule="auto" w:line="360"/>
        <w:jc w:val="both"/>
        <w:rPr>
          <w:rFonts w:ascii="Lexend Light" w:hAnsi="Lexend Light" w:eastAsia="Lexend Light" w:cs="Lexend Light"/>
        </w:rPr>
      </w:pPr>
      <w:bookmarkStart w:id="99" w:name="_heading=h.jycso63z1w3"/>
      <w:bookmarkEnd w:id="99"/>
      <w:r>
        <w:rPr>
          <w:rFonts w:eastAsia="Lexend Light" w:cs="Lexend Light" w:ascii="Lexend Light" w:hAnsi="Lexend Light"/>
          <w:b/>
          <w:color w:val="ED4FD0"/>
        </w:rPr>
        <w:t>Nota 2</w:t>
      </w:r>
      <w:r>
        <w:rPr>
          <w:rFonts w:eastAsia="Lexend Light" w:cs="Lexend Light" w:ascii="Lexend Light" w:hAnsi="Lexend Light"/>
          <w:color w:val="ED4FD0"/>
        </w:rPr>
        <w:t xml:space="preserve">. </w:t>
      </w:r>
      <w:r>
        <w:rPr>
          <w:rFonts w:eastAsia="Lexend Light" w:cs="Lexend Light" w:ascii="Lexend Light" w:hAnsi="Lexend Light"/>
        </w:rPr>
        <w:t xml:space="preserve">Es </w:t>
      </w:r>
      <w:r>
        <w:rPr>
          <w:rFonts w:eastAsia="Lexend" w:cs="Lexend" w:ascii="Lexend" w:hAnsi="Lexend"/>
          <w:b/>
          <w:color w:val="ED4FD0"/>
        </w:rPr>
        <w:t>MUY IMPORTANTE</w:t>
      </w:r>
      <w:r>
        <w:rPr>
          <w:rFonts w:eastAsia="Lexend Light" w:cs="Lexend Light" w:ascii="Lexend Light" w:hAnsi="Lexend Light"/>
          <w:color w:val="ED4FD0"/>
        </w:rPr>
        <w:t xml:space="preserve"> </w:t>
      </w:r>
      <w:r>
        <w:rPr>
          <w:rFonts w:eastAsia="Lexend Light" w:cs="Lexend Light" w:ascii="Lexend Light" w:hAnsi="Lexend Light"/>
        </w:rPr>
        <w:t xml:space="preserve">que las entidades cuyos proyectos hagan parte del </w:t>
      </w:r>
      <w:r>
        <w:rPr>
          <w:rFonts w:eastAsia="Lexend Light" w:cs="Lexend Light" w:ascii="Lexend Light" w:hAnsi="Lexend Light"/>
          <w:i/>
        </w:rPr>
        <w:t>listado de proyectos elegibles</w:t>
      </w:r>
      <w:r>
        <w:rPr>
          <w:rFonts w:eastAsia="Lexend Light" w:cs="Lexend Light" w:ascii="Lexend Light" w:hAnsi="Lexend Light"/>
        </w:rPr>
        <w:t xml:space="preserve">, tengan en cuenta que esto </w:t>
      </w:r>
      <w:r>
        <w:rPr>
          <w:rFonts w:eastAsia="Lexend" w:cs="Lexend" w:ascii="Lexend" w:hAnsi="Lexend"/>
          <w:color w:val="ED4FD0"/>
        </w:rPr>
        <w:t>NO</w:t>
      </w:r>
      <w:r>
        <w:rPr>
          <w:rFonts w:eastAsia="Lexend Light" w:cs="Lexend Light" w:ascii="Lexend Light" w:hAnsi="Lexend Light"/>
        </w:rPr>
        <w:t xml:space="preserve"> garantiza su inclusión en el </w:t>
      </w:r>
      <w:r>
        <w:rPr>
          <w:rFonts w:eastAsia="Lexend Light" w:cs="Lexend Light" w:ascii="Lexend Light" w:hAnsi="Lexend Light"/>
          <w:i/>
        </w:rPr>
        <w:t>listado de proyectos con recursos asignados</w:t>
      </w:r>
      <w:r>
        <w:rPr>
          <w:rFonts w:eastAsia="Lexend Light" w:cs="Lexend Light" w:ascii="Lexend Light" w:hAnsi="Lexend Light"/>
        </w:rPr>
        <w:t xml:space="preserve">. </w:t>
      </w:r>
    </w:p>
    <w:p>
      <w:pPr>
        <w:pStyle w:val="Normal1"/>
        <w:spacing w:lineRule="auto" w:line="360"/>
        <w:jc w:val="both"/>
        <w:rPr>
          <w:rFonts w:ascii="Lexend Light" w:hAnsi="Lexend Light" w:eastAsia="Lexend Light" w:cs="Lexend Light"/>
        </w:rPr>
      </w:pPr>
      <w:bookmarkStart w:id="100" w:name="_heading=h.s7kk5cdpxuvv"/>
      <w:bookmarkEnd w:id="100"/>
      <w:r>
        <w:rPr>
          <w:rFonts w:eastAsia="Lexend Light" w:cs="Lexend Light" w:ascii="Lexend Light" w:hAnsi="Lexend Light"/>
          <w:b/>
          <w:color w:val="EC4ED0"/>
        </w:rPr>
        <w:t>Nota 3.</w:t>
      </w:r>
      <w:r>
        <w:rPr>
          <w:rFonts w:eastAsia="Verdana" w:cs="Verdana" w:ascii="Verdana" w:hAnsi="Verdana"/>
          <w:color w:val="EC4ED0"/>
        </w:rPr>
        <w:t xml:space="preserve"> </w:t>
      </w:r>
      <w:r>
        <w:rPr>
          <w:rFonts w:eastAsia="Lexend Light" w:cs="Lexend Light" w:ascii="Lexend Light" w:hAnsi="Lexend Light"/>
        </w:rPr>
        <w:t xml:space="preserve">En el caso de proyectos inscritos en la línea </w:t>
      </w:r>
      <w:r>
        <w:rPr>
          <w:rFonts w:eastAsia="Lexend Light" w:cs="Lexend Light" w:ascii="Lexend Light" w:hAnsi="Lexend Light"/>
          <w:i/>
        </w:rPr>
        <w:t>Procesos de producción y circulación de espectáculos de las artes escénicas. Recursos de la Contribución Parafiscal Cultural - Ley de Espectáculos Públicos-LEP</w:t>
      </w:r>
      <w:r>
        <w:rPr>
          <w:rFonts w:eastAsia="Lexend Light" w:cs="Lexend Light" w:ascii="Lexend Light" w:hAnsi="Lexend Light"/>
        </w:rPr>
        <w:t xml:space="preserve">, la asignación de recursos estará sujeta a aprobación por parte del Comité Distrital de la Contribución Parafiscal de los Espectáculos Públicos de las Artes Escénicas. Una vez aprobada, la organización deberá surtir el proceso de concertación y ajuste presupuestal de acuerdo con los recursos asignados, previo a que la SCRD proceda con el registro del proyecto en la plataforma PULEP, para su revisión y aprobación por parte del Ministerio de las Culturas, las Artes y los Saberes. Una vez surtido este proceso, la SCRD notificará la asignación o, de ser necesario, los ajustes requeridos. </w:t>
      </w:r>
    </w:p>
    <w:p>
      <w:pPr>
        <w:pStyle w:val="Normal1"/>
        <w:spacing w:lineRule="auto" w:line="360" w:before="240" w:after="240"/>
        <w:jc w:val="both"/>
        <w:rPr>
          <w:rFonts w:ascii="Lexend" w:hAnsi="Lexend" w:eastAsia="Lexend" w:cs="Lexend"/>
          <w:sz w:val="20"/>
          <w:szCs w:val="20"/>
        </w:rPr>
      </w:pPr>
      <w:r>
        <w:rPr>
          <w:rFonts w:eastAsia="Lexend Light" w:cs="Lexend Light" w:ascii="Lexend Light" w:hAnsi="Lexend Light"/>
          <w:b/>
          <w:color w:val="ED4FD0"/>
        </w:rPr>
        <w:t>Nota 4</w:t>
      </w:r>
      <w:r>
        <w:rPr>
          <w:rFonts w:eastAsia="Lexend Light" w:cs="Lexend Light" w:ascii="Lexend Light" w:hAnsi="Lexend Light"/>
          <w:color w:val="ED4FD0"/>
        </w:rPr>
        <w:t xml:space="preserve">. </w:t>
      </w:r>
      <w:r>
        <w:rPr>
          <w:rFonts w:eastAsia="Lexend Light" w:cs="Lexend Light" w:ascii="Lexend Light" w:hAnsi="Lexend Light"/>
        </w:rPr>
        <w:t>El Comité de Fomento podrá aprobar la adición de recursos a los inicialmente asignados a un proyecto. Lo anterior, teniendo en cuenta que la adición sea realizada por la misma entidad del sector que otorgó el apoyo inicial, de acuerdo con su disponibilidad presupuestal y sin superar el 50% de la asignación inicial.</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101" w:name="_heading=h.1qoc8b1"/>
      <w:bookmarkEnd w:id="101"/>
      <w:r>
        <w:rPr>
          <w:rFonts w:eastAsia="Lexend Light" w:cs="Lexend Light" w:ascii="Lexend Light" w:hAnsi="Lexend Light"/>
          <w:b/>
          <w:sz w:val="28"/>
          <w:szCs w:val="28"/>
        </w:rPr>
        <w:t>¿Cuáles son los criterios de desempate tenidos en cuenta durante el proceso de asignación de recursos?</w:t>
      </w:r>
    </w:p>
    <w:p>
      <w:pPr>
        <w:pStyle w:val="Normal1"/>
        <w:spacing w:lineRule="auto" w:line="360" w:before="240" w:after="160"/>
        <w:jc w:val="both"/>
        <w:rPr>
          <w:rFonts w:ascii="Lexend" w:hAnsi="Lexend" w:eastAsia="Lexend" w:cs="Lexend"/>
          <w:i/>
          <w:i/>
          <w:sz w:val="20"/>
          <w:szCs w:val="20"/>
        </w:rPr>
      </w:pPr>
      <w:bookmarkStart w:id="102" w:name="_heading=h.279ka65"/>
      <w:bookmarkEnd w:id="102"/>
      <w:r>
        <w:rPr>
          <w:rFonts w:eastAsia="Lexend Light" w:cs="Lexend Light" w:ascii="Lexend Light" w:hAnsi="Lexend Light"/>
        </w:rPr>
        <w:t xml:space="preserve">En caso de presentarse un empate entre dos o más proyectos, se seleccionará aquel que haya obtenido mayor puntaje en el criterio de impacto, de persistir el empate se recurrirá al criterio de viabilidad del proyecto. </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103" w:name="_heading=h.2pta16n"/>
      <w:bookmarkEnd w:id="103"/>
      <w:r>
        <w:rPr>
          <w:rFonts w:eastAsia="Lexend Light" w:cs="Lexend Light" w:ascii="Lexend Light" w:hAnsi="Lexend Light"/>
          <w:b/>
          <w:sz w:val="28"/>
          <w:szCs w:val="28"/>
        </w:rPr>
        <w:t>¿En qué consiste la verificación de inhabilidades e incompatibilidades de las entidades con proyectos con recursos asignados?</w:t>
      </w:r>
    </w:p>
    <w:p>
      <w:pPr>
        <w:pStyle w:val="Normal1"/>
        <w:spacing w:lineRule="auto" w:line="360" w:before="240" w:after="160"/>
        <w:jc w:val="both"/>
        <w:rPr>
          <w:rFonts w:ascii="Lexend Light" w:hAnsi="Lexend Light" w:eastAsia="Lexend Light" w:cs="Lexend Light"/>
        </w:rPr>
      </w:pPr>
      <w:r>
        <w:rPr>
          <w:rFonts w:eastAsia="Lexend Light" w:cs="Lexend Light" w:ascii="Lexend Light" w:hAnsi="Lexend Light"/>
        </w:rPr>
        <w:t xml:space="preserve">La SCRD o sus entidades adscritas realizarán la verificación de restricciones de participación, inhabilidades e incompatibilidades de las entidades cuyos proyectos hayan sido incluidos en el </w:t>
      </w:r>
      <w:r>
        <w:rPr>
          <w:rFonts w:eastAsia="Lexend Light" w:cs="Lexend Light" w:ascii="Lexend Light" w:hAnsi="Lexend Light"/>
          <w:i/>
        </w:rPr>
        <w:t>listado de proyectos con recursos asignados</w:t>
      </w:r>
      <w:r>
        <w:rPr>
          <w:rFonts w:eastAsia="Lexend Light" w:cs="Lexend Light" w:ascii="Lexend Light" w:hAnsi="Lexend Light"/>
        </w:rPr>
        <w:t>. De encontrarse alguna causal de rechazo la entidad será reemplazada por la que haya obtenido el puntaje siguiente en orden de elegibilidad.</w:t>
      </w:r>
    </w:p>
    <w:p>
      <w:pPr>
        <w:pStyle w:val="Normal1"/>
        <w:spacing w:lineRule="auto" w:line="360"/>
        <w:jc w:val="both"/>
        <w:rPr>
          <w:rFonts w:ascii="Lexend Light" w:hAnsi="Lexend Light" w:eastAsia="Lexend Light" w:cs="Lexend Light"/>
        </w:rPr>
      </w:pPr>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rPr>
        <w:t>En cualquier etapa del proceso se podrá retirar a una entidad participante, de comprobarse que presenta alguna restricción de participación, inhabilidad o incompatibilidad, lo cual se hace extensivo a los integrantes de su junta directiva y a su representante legal.</w:t>
      </w:r>
    </w:p>
    <w:p>
      <w:pPr>
        <w:pStyle w:val="Normal1"/>
        <w:spacing w:lineRule="auto" w:line="360"/>
        <w:rPr/>
      </w:pPr>
      <w:r>
        <w:rPr/>
      </w:r>
    </w:p>
    <w:p>
      <w:pPr>
        <w:pStyle w:val="Normal1"/>
        <w:spacing w:lineRule="auto" w:line="360"/>
        <w:rPr/>
      </w:pPr>
      <w:r>
        <w:rPr/>
      </w:r>
    </w:p>
    <w:p>
      <w:pPr>
        <w:pStyle w:val="Normal1"/>
        <w:spacing w:lineRule="auto" w:line="360"/>
        <w:rPr/>
      </w:pPr>
      <w:r>
        <w:rPr/>
      </w:r>
    </w:p>
    <w:p>
      <w:pPr>
        <w:pStyle w:val="Normal1"/>
        <w:spacing w:lineRule="auto" w:line="360"/>
        <w:rPr/>
      </w:pPr>
      <w:r>
        <w:rPr/>
      </w:r>
    </w:p>
    <w:p>
      <w:pPr>
        <w:pStyle w:val="Ttulo1"/>
        <w:numPr>
          <w:ilvl w:val="0"/>
          <w:numId w:val="36"/>
        </w:numPr>
        <w:spacing w:lineRule="auto" w:line="240" w:before="240" w:after="240"/>
        <w:ind w:left="426" w:hanging="426"/>
        <w:jc w:val="both"/>
        <w:rPr>
          <w:b/>
          <w:b/>
        </w:rPr>
      </w:pPr>
      <w:bookmarkStart w:id="104" w:name="_heading=h.3oy7u29"/>
      <w:bookmarkEnd w:id="104"/>
      <w:r>
        <w:rPr>
          <w:rFonts w:eastAsia="Lexend" w:cs="Lexend" w:ascii="Lexend" w:hAnsi="Lexend"/>
          <w:b/>
        </w:rPr>
        <w:t>Proceso para la suscripción y legalización del contrato con la entidad que acepta el apoyo</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105" w:name="_heading=h.j8sehv"/>
      <w:bookmarkEnd w:id="105"/>
      <w:r>
        <w:rPr>
          <w:rFonts w:eastAsia="Lexend Light" w:cs="Lexend Light" w:ascii="Lexend Light" w:hAnsi="Lexend Light"/>
          <w:b/>
          <w:sz w:val="28"/>
          <w:szCs w:val="28"/>
        </w:rPr>
        <w:t>¿Cuál será el tiempo de ejecución de los proyectos con recursos asignados?</w:t>
      </w:r>
    </w:p>
    <w:p>
      <w:pPr>
        <w:pStyle w:val="Normal1"/>
        <w:spacing w:lineRule="auto" w:line="360" w:before="200" w:after="160"/>
        <w:jc w:val="both"/>
        <w:rPr>
          <w:rFonts w:ascii="Lexend Light" w:hAnsi="Lexend Light" w:eastAsia="Lexend Light" w:cs="Lexend Light"/>
        </w:rPr>
      </w:pPr>
      <w:bookmarkStart w:id="106" w:name="_heading=h.42ddq1a"/>
      <w:bookmarkEnd w:id="106"/>
      <w:r>
        <w:rPr>
          <w:rFonts w:eastAsia="Lexend Light" w:cs="Lexend Light" w:ascii="Lexend Light" w:hAnsi="Lexend Light"/>
        </w:rPr>
        <w:t xml:space="preserve">La convocatoria 2025 del PDAC en su modalidad proyectos metropolitanos, apoyará la ejecución de proyectos cuyas actividades se lleven a cabo entre el </w:t>
      </w:r>
      <w:r>
        <w:rPr>
          <w:rFonts w:eastAsia="Lexend" w:cs="Lexend" w:ascii="Lexend" w:hAnsi="Lexend"/>
          <w:b/>
        </w:rPr>
        <w:t>01 de mayo</w:t>
      </w:r>
      <w:r>
        <w:rPr>
          <w:rFonts w:eastAsia="Lexend" w:cs="Lexend" w:ascii="Lexend" w:hAnsi="Lexend"/>
        </w:rPr>
        <w:t xml:space="preserve"> </w:t>
      </w:r>
      <w:r>
        <w:rPr>
          <w:rFonts w:eastAsia="Lexend Light" w:cs="Lexend Light" w:ascii="Lexend Light" w:hAnsi="Lexend Light"/>
        </w:rPr>
        <w:t xml:space="preserve">y máximo, si el proyecto así lo requiere, el </w:t>
      </w:r>
      <w:r>
        <w:rPr>
          <w:rFonts w:eastAsia="Lexend" w:cs="Lexend" w:ascii="Lexend" w:hAnsi="Lexend"/>
          <w:b/>
        </w:rPr>
        <w:t>15 de diciembre de 2025.</w:t>
      </w:r>
      <w:r>
        <w:rPr>
          <w:rFonts w:eastAsia="Lexend Light" w:cs="Lexend Light" w:ascii="Lexend Light" w:hAnsi="Lexend Light"/>
        </w:rPr>
        <w:t xml:space="preserve"> De este modo, al establecer la duración del proyecto en función del logro de sus objetivos, la entidad participante debe tener en cuenta</w:t>
      </w:r>
      <w:r>
        <w:rPr>
          <w:rFonts w:eastAsia="Lexend" w:cs="Lexend" w:ascii="Lexend" w:hAnsi="Lexend"/>
        </w:rPr>
        <w:t xml:space="preserve"> que </w:t>
      </w:r>
      <w:r>
        <w:rPr>
          <w:rFonts w:eastAsia="Lexend Light" w:cs="Lexend Light" w:ascii="Lexend Light" w:hAnsi="Lexend Light"/>
        </w:rPr>
        <w:t>las actividades incluidas en el cronograma se formulen dentro de estas fechas.</w:t>
      </w:r>
    </w:p>
    <w:p>
      <w:pPr>
        <w:pStyle w:val="Normal1"/>
        <w:spacing w:lineRule="auto" w:line="360" w:before="200" w:after="160"/>
        <w:jc w:val="both"/>
        <w:rPr>
          <w:rFonts w:ascii="Lexend Light" w:hAnsi="Lexend Light" w:eastAsia="Lexend Light" w:cs="Lexend Light"/>
        </w:rPr>
      </w:pPr>
      <w:r>
        <w:rPr>
          <w:rFonts w:eastAsia="Lexend Light" w:cs="Lexend Light" w:ascii="Lexend Light" w:hAnsi="Lexend Light"/>
        </w:rPr>
        <w:t>No obstante, una vez asignados y aceptados los recursos de apoyo, la fecha de inicio de ejecución del contrato será la de su legalización, una vez surtidos los respectivos trámites para su perfeccionamiento.</w:t>
      </w:r>
    </w:p>
    <w:p>
      <w:pPr>
        <w:pStyle w:val="Normal1"/>
        <w:spacing w:lineRule="auto" w:line="360" w:before="0" w:after="0"/>
        <w:jc w:val="both"/>
        <w:rPr>
          <w:rFonts w:ascii="Lexend Light" w:hAnsi="Lexend Light" w:eastAsia="Lexend Light" w:cs="Lexend Light"/>
        </w:rPr>
      </w:pPr>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rPr>
        <w:t>El tiempo de ejecución no incluye las actividades relacionadas con la presentación de informe final de ejecución o el de trámites relacionados con el último desembolso y liquidación del contrato.</w:t>
      </w:r>
    </w:p>
    <w:p>
      <w:pPr>
        <w:pStyle w:val="Normal1"/>
        <w:spacing w:lineRule="auto" w:line="360" w:before="0" w:after="0"/>
        <w:jc w:val="both"/>
        <w:rPr>
          <w:rFonts w:ascii="Lexend Light" w:hAnsi="Lexend Light" w:eastAsia="Lexend Light" w:cs="Lexend Light"/>
        </w:rPr>
      </w:pPr>
      <w:r>
        <w:rPr>
          <w:rFonts w:eastAsia="Lexend Light" w:cs="Lexend Light" w:ascii="Lexend Light" w:hAnsi="Lexend Light"/>
        </w:rPr>
      </w:r>
    </w:p>
    <w:p>
      <w:pPr>
        <w:pStyle w:val="Ttulo2"/>
        <w:numPr>
          <w:ilvl w:val="1"/>
          <w:numId w:val="36"/>
        </w:numPr>
        <w:spacing w:lineRule="auto" w:line="360"/>
        <w:ind w:left="567" w:hanging="141"/>
        <w:jc w:val="both"/>
        <w:rPr>
          <w:b/>
          <w:b/>
          <w:sz w:val="28"/>
          <w:szCs w:val="28"/>
        </w:rPr>
      </w:pPr>
      <w:bookmarkStart w:id="107" w:name="_heading=h.1nia2ey"/>
      <w:bookmarkEnd w:id="107"/>
      <w:r>
        <w:rPr>
          <w:rFonts w:eastAsia="Lexend Light" w:cs="Lexend Light" w:ascii="Lexend Light" w:hAnsi="Lexend Light"/>
          <w:b/>
          <w:sz w:val="28"/>
          <w:szCs w:val="28"/>
        </w:rPr>
        <w:t>¿Cómo se acepta el apoyo asignado?</w:t>
      </w:r>
    </w:p>
    <w:p>
      <w:pPr>
        <w:pStyle w:val="Normal1"/>
        <w:spacing w:lineRule="auto" w:line="360" w:before="240" w:after="240"/>
        <w:jc w:val="both"/>
        <w:rPr>
          <w:rFonts w:ascii="Lexend" w:hAnsi="Lexend" w:eastAsia="Lexend" w:cs="Lexend"/>
        </w:rPr>
      </w:pPr>
      <w:r>
        <w:rPr>
          <w:rFonts w:eastAsia="Lexend Light" w:cs="Lexend Light" w:ascii="Lexend Light" w:hAnsi="Lexend Light"/>
        </w:rPr>
        <w:t xml:space="preserve">Si el proyecto de la entidad participante fue incluido en el </w:t>
      </w:r>
      <w:r>
        <w:rPr>
          <w:rFonts w:eastAsia="Lexend Light" w:cs="Lexend Light" w:ascii="Lexend Light" w:hAnsi="Lexend Light"/>
          <w:i/>
        </w:rPr>
        <w:t>listado de proyectos con recursos asignados</w:t>
      </w:r>
      <w:r>
        <w:rPr>
          <w:rFonts w:eastAsia="Lexend Light" w:cs="Lexend Light" w:ascii="Lexend Light" w:hAnsi="Lexend Light"/>
        </w:rPr>
        <w:t xml:space="preserve">, la SCRD enviará a su representante legal una comunicación vía correo electrónico informando el valor de la asignación y el nombre de la entidad del </w:t>
      </w:r>
      <w:r>
        <w:rPr>
          <w:rFonts w:eastAsia="Lexend Light" w:cs="Lexend Light" w:ascii="Lexend Light" w:hAnsi="Lexend Light"/>
          <w:color w:val="000000"/>
        </w:rPr>
        <w:t xml:space="preserve">sector cultura </w:t>
      </w:r>
      <w:r>
        <w:rPr>
          <w:rFonts w:eastAsia="Lexend Light" w:cs="Lexend Light" w:ascii="Lexend Light" w:hAnsi="Lexend Light"/>
        </w:rPr>
        <w:t xml:space="preserve">que otorgó el apoyo y que en adelante se encargará de la suscripción y supervisión a la ejecución del contrato con esta. Adicionalmente, en la comunicación se informará a la entidad, que cuenta con </w:t>
      </w:r>
      <w:r>
        <w:rPr>
          <w:rFonts w:eastAsia="Lexend" w:cs="Lexend" w:ascii="Lexend" w:hAnsi="Lexend"/>
          <w:b/>
        </w:rPr>
        <w:t>cinco (5) días hábiles</w:t>
      </w:r>
      <w:r>
        <w:rPr>
          <w:rFonts w:eastAsia="Lexend" w:cs="Lexend" w:ascii="Lexend" w:hAnsi="Lexend"/>
        </w:rPr>
        <w:t xml:space="preserve">, </w:t>
      </w:r>
      <w:r>
        <w:rPr>
          <w:rFonts w:eastAsia="Lexend Light" w:cs="Lexend Light" w:ascii="Lexend Light" w:hAnsi="Lexend Light"/>
        </w:rPr>
        <w:t xml:space="preserve">contados a partir de la fecha de publicación de la asignación presupuestal, para dar respuesta manifestando expresamente la aceptación o no del apoyo. </w:t>
      </w:r>
    </w:p>
    <w:p>
      <w:pPr>
        <w:pStyle w:val="Normal1"/>
        <w:spacing w:lineRule="auto" w:line="360"/>
        <w:jc w:val="both"/>
        <w:rPr>
          <w:rFonts w:ascii="Lexend Light" w:hAnsi="Lexend Light" w:eastAsia="Lexend Light" w:cs="Lexend Light"/>
        </w:rPr>
      </w:pPr>
      <w:r>
        <w:rPr>
          <w:rFonts w:eastAsia="Lexend Light" w:cs="Lexend Light" w:ascii="Lexend Light" w:hAnsi="Lexend Light"/>
        </w:rPr>
        <w:t>En caso que la entidad con recursos asignados no comunique la aceptación dentro del plazo establecido, se entenderá que desiste del apoyo.</w:t>
      </w:r>
    </w:p>
    <w:p>
      <w:pPr>
        <w:pStyle w:val="Normal1"/>
        <w:spacing w:lineRule="auto" w:line="360"/>
        <w:jc w:val="both"/>
        <w:rPr>
          <w:rFonts w:ascii="Lexend Light" w:hAnsi="Lexend Light" w:eastAsia="Lexend Light" w:cs="Lexend Light"/>
        </w:rPr>
      </w:pPr>
      <w:r>
        <w:rPr>
          <w:rFonts w:eastAsia="Lexend Light" w:cs="Lexend Light" w:ascii="Lexend Light" w:hAnsi="Lexend Light"/>
        </w:rPr>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108" w:name="_heading=h.47hxl2r"/>
      <w:bookmarkEnd w:id="108"/>
      <w:r>
        <w:rPr>
          <w:rFonts w:eastAsia="Lexend Light" w:cs="Lexend Light" w:ascii="Lexend Light" w:hAnsi="Lexend Light"/>
          <w:b/>
          <w:sz w:val="28"/>
          <w:szCs w:val="28"/>
        </w:rPr>
        <w:t>¿En qué consiste el proceso de concertación del presupuesto del proyecto con recursos asignados?</w:t>
      </w:r>
    </w:p>
    <w:p>
      <w:pPr>
        <w:pStyle w:val="Normal1"/>
        <w:spacing w:lineRule="auto" w:line="360" w:before="240" w:after="160"/>
        <w:jc w:val="both"/>
        <w:rPr>
          <w:rFonts w:ascii="Lexend Light" w:hAnsi="Lexend Light" w:eastAsia="Lexend Light" w:cs="Lexend Light"/>
          <w:color w:val="000000"/>
        </w:rPr>
      </w:pPr>
      <w:r>
        <w:rPr>
          <w:rFonts w:eastAsia="Lexend Light" w:cs="Lexend Light" w:ascii="Lexend Light" w:hAnsi="Lexend Light"/>
          <w:color w:val="000000"/>
        </w:rPr>
        <w:t>Si la entidad a cuyo proyecto se le asignaron recursos acepta la asignación presupuestal otorgada, la entidad otorgante del apoyo enviará a su representante legal una comunicación vía correo electrónico citando a la reunión de concertación del presupuesto del proyecto. A esta reunión, deberá asistir el representante legal de la entidad o su delegado debidamente autorizado, llevando para su revisión conjunta y aprobación concertada:</w:t>
      </w:r>
    </w:p>
    <w:p>
      <w:pPr>
        <w:pStyle w:val="Normal1"/>
        <w:numPr>
          <w:ilvl w:val="0"/>
          <w:numId w:val="15"/>
        </w:numP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 xml:space="preserve">La relación de acciones, en el formato definido para tal fin, mediante las cuales se propone acoger las recomendaciones de ajuste o mejora, que la entidad evaluadora realizó al proyecto, si a ello hubiere lugar. </w:t>
      </w:r>
    </w:p>
    <w:p>
      <w:pPr>
        <w:pStyle w:val="Normal1"/>
        <w:numPr>
          <w:ilvl w:val="0"/>
          <w:numId w:val="15"/>
        </w:numP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 xml:space="preserve">La propuesta de ajuste al presupuesto del proyecto, teniendo en cuenta que se podrán ajustar sus metas y actividades en proporción a la asignación presupuestal otorgada, siempre y cuando no se afecten ni se modifiquen los objetivos (general y específicos) del proyecto. </w:t>
      </w:r>
    </w:p>
    <w:p>
      <w:pPr>
        <w:pStyle w:val="Normal1"/>
        <w:pBdr/>
        <w:spacing w:lineRule="auto" w:line="360" w:before="240" w:after="160"/>
        <w:jc w:val="both"/>
        <w:rPr>
          <w:rFonts w:ascii="Lexend Light" w:hAnsi="Lexend Light" w:eastAsia="Lexend Light" w:cs="Lexend Light"/>
          <w:color w:val="000000"/>
        </w:rPr>
      </w:pPr>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color w:val="000000"/>
        </w:rPr>
        <w:t>Las entidades con recursos asignados podrán ajustar el presupuesto del proyecto de acuerdo con la asignación realizada por el Comité de Fomento, manteniendo la distribución porcentual de hasta el 70% del valor total del proyecto, con cargo a los recursos del apoyo recibido y de contrapartida o gestión con otras entidades o recursos propios, de mínimo un 30%.</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109" w:name="_heading=h.11si5id"/>
      <w:bookmarkEnd w:id="109"/>
      <w:r>
        <w:rPr>
          <w:rFonts w:eastAsia="Lexend Light" w:cs="Lexend Light" w:ascii="Lexend Light" w:hAnsi="Lexend Light"/>
          <w:b/>
          <w:sz w:val="28"/>
          <w:szCs w:val="28"/>
        </w:rPr>
        <w:t>¿En qué consiste el proceso de suscripción y legalización del contrato con la entidad que acepta el apoyo?</w:t>
      </w:r>
    </w:p>
    <w:p>
      <w:pPr>
        <w:pStyle w:val="Normal1"/>
        <w:spacing w:lineRule="auto" w:line="360" w:before="200" w:after="0"/>
        <w:jc w:val="both"/>
        <w:rPr>
          <w:rFonts w:ascii="Lexend Light" w:hAnsi="Lexend Light" w:eastAsia="Lexend Light" w:cs="Lexend Light"/>
        </w:rPr>
      </w:pPr>
      <w:r>
        <w:rPr>
          <w:rFonts w:eastAsia="Lexend Light" w:cs="Lexend Light" w:ascii="Lexend Light" w:hAnsi="Lexend Light"/>
        </w:rPr>
        <w:t xml:space="preserve">Una vez concertado el presupuesto del proyecto y las acciones para acoger las recomendaciones de la entidad evaluadora, la entidad otorgante del apoyo enviará al representante legal de la entidad que aceptó el apoyo, una comunicación solicitando los documentos para la suscripción del contrato. En la comunicación se indicará que la entidad debe remitir estos documentos, dentro de los </w:t>
      </w:r>
      <w:r>
        <w:rPr>
          <w:rFonts w:eastAsia="Lexend" w:cs="Lexend" w:ascii="Lexend" w:hAnsi="Lexend"/>
          <w:b/>
        </w:rPr>
        <w:t xml:space="preserve">cinco (5) días hábiles </w:t>
      </w:r>
      <w:r>
        <w:rPr>
          <w:rFonts w:eastAsia="Lexend Light" w:cs="Lexend Light" w:ascii="Lexend Light" w:hAnsi="Lexend Light"/>
        </w:rPr>
        <w:t>siguientes. Luego de ello, la entidad otorgante del apoyo iniciará el trámite correspondiente para el perfeccionamiento, suscripción y legalización del contrato, de conformidad con las indicaciones contempladas en este documento y en la normatividad vigente que le sea aplicable. Lo anterior incluye, la constitución por parte de la entidad que aceptó el apoyo, de las garantías que sean requeridas para respaldar la correcta ejecución del contrato, de acuerdo con la naturaleza del mismo.</w:t>
      </w:r>
    </w:p>
    <w:p>
      <w:pPr>
        <w:pStyle w:val="Normal1"/>
        <w:spacing w:lineRule="auto" w:line="360" w:before="200" w:after="160"/>
        <w:jc w:val="both"/>
        <w:rPr>
          <w:rFonts w:ascii="Lexend Light" w:hAnsi="Lexend Light" w:eastAsia="Lexend Light" w:cs="Lexend Light"/>
        </w:rPr>
      </w:pPr>
      <w:r>
        <w:rPr>
          <w:rFonts w:eastAsia="Lexend Light" w:cs="Lexend Light" w:ascii="Lexend Light" w:hAnsi="Lexend Light"/>
        </w:rPr>
        <w:t>Es responsabilidad de la entidad que aceptó el apoyo aportar estos documentos dentro de los términos de calidad y oportunidad solicitados, para evitar reprocesos y demora en el trámite de legalización de su contrato. Todo lo cual incide a su vez, sobre el proceso de pago efectivo del primer desembolso.</w:t>
      </w:r>
    </w:p>
    <w:p>
      <w:pPr>
        <w:pStyle w:val="Normal1"/>
        <w:keepNext w:val="true"/>
        <w:keepLines/>
        <w:spacing w:lineRule="auto" w:line="360" w:before="240" w:after="160"/>
        <w:jc w:val="both"/>
        <w:rPr>
          <w:rFonts w:ascii="Lexend Light" w:hAnsi="Lexend Light" w:eastAsia="Lexend Light" w:cs="Lexend Light"/>
        </w:rPr>
      </w:pPr>
      <w:r>
        <w:rPr>
          <w:rFonts w:eastAsia="Lexend Light" w:cs="Lexend Light" w:ascii="Lexend Light" w:hAnsi="Lexend Light"/>
          <w:b/>
          <w:color w:val="ED4FD0"/>
        </w:rPr>
        <w:t>Nota</w:t>
      </w:r>
      <w:r>
        <w:rPr>
          <w:rFonts w:eastAsia="Lexend Light" w:cs="Lexend Light" w:ascii="Lexend Light" w:hAnsi="Lexend Light"/>
          <w:color w:val="ED4FD0"/>
        </w:rPr>
        <w:t xml:space="preserve">. </w:t>
      </w:r>
      <w:r>
        <w:rPr>
          <w:rFonts w:eastAsia="Lexend Light" w:cs="Lexend Light" w:ascii="Lexend Light" w:hAnsi="Lexend Light"/>
        </w:rPr>
        <w:t xml:space="preserve">En el caso de la línea </w:t>
      </w:r>
      <w:r>
        <w:rPr>
          <w:rFonts w:eastAsia="Lexend Light" w:cs="Lexend Light" w:ascii="Lexend Light" w:hAnsi="Lexend Light"/>
          <w:i/>
        </w:rPr>
        <w:t>Procesos de producción y circulación de espectáculos de las artes escénicas. Recursos de la Contribución Parafiscal Cultural - Ley de Espectáculos Públicos-LEP</w:t>
      </w:r>
      <w:r>
        <w:rPr>
          <w:rFonts w:eastAsia="Lexend Light" w:cs="Lexend Light" w:ascii="Lexend Light" w:hAnsi="Lexend Light"/>
        </w:rPr>
        <w:t>, la legalización del contrato con la entidad apoyada estará sujeta a la aprobación del proyecto por parte del Ministerio de las Culturas, las Artes y los Saberes.</w:t>
      </w:r>
    </w:p>
    <w:p>
      <w:pPr>
        <w:pStyle w:val="Ttulo2"/>
        <w:numPr>
          <w:ilvl w:val="1"/>
          <w:numId w:val="36"/>
        </w:numPr>
        <w:spacing w:lineRule="auto" w:line="240"/>
        <w:ind w:left="567" w:hanging="141"/>
        <w:jc w:val="both"/>
        <w:rPr>
          <w:rFonts w:ascii="Lexend Light" w:hAnsi="Lexend Light" w:eastAsia="Lexend Light" w:cs="Lexend Light"/>
          <w:b/>
          <w:b/>
          <w:sz w:val="28"/>
          <w:szCs w:val="28"/>
        </w:rPr>
      </w:pPr>
      <w:bookmarkStart w:id="110" w:name="_heading=h.3ls5o66"/>
      <w:bookmarkEnd w:id="110"/>
      <w:r>
        <w:rPr>
          <w:rFonts w:eastAsia="Lexend Light" w:cs="Lexend Light" w:ascii="Lexend Light" w:hAnsi="Lexend Light"/>
          <w:b/>
          <w:sz w:val="28"/>
          <w:szCs w:val="28"/>
        </w:rPr>
        <w:t>¿Cómo y cuándo se realiza el desembolso de los recursos asignados al proyecto?</w:t>
      </w:r>
    </w:p>
    <w:p>
      <w:pPr>
        <w:pStyle w:val="Normal1"/>
        <w:spacing w:lineRule="auto" w:line="360" w:before="240" w:after="0"/>
        <w:jc w:val="both"/>
        <w:rPr>
          <w:rFonts w:ascii="Lexend Light" w:hAnsi="Lexend Light" w:eastAsia="Lexend Light" w:cs="Lexend Light"/>
          <w:color w:val="000000"/>
        </w:rPr>
      </w:pPr>
      <w:r>
        <w:rPr>
          <w:rFonts w:eastAsia="Lexend Light" w:cs="Lexend Light" w:ascii="Lexend Light" w:hAnsi="Lexend Light"/>
          <w:color w:val="000000"/>
        </w:rPr>
        <w:t>La entidad apoyada por el PDAC para la ejecución de su proyecto, debe tener en cuenta en relación con la entrega de los recursos asignados que:</w:t>
      </w:r>
    </w:p>
    <w:p>
      <w:pPr>
        <w:pStyle w:val="Normal1"/>
        <w:numPr>
          <w:ilvl w:val="0"/>
          <w:numId w:val="13"/>
        </w:numPr>
        <w:spacing w:lineRule="auto" w:line="360" w:before="240" w:after="0"/>
        <w:ind w:left="360" w:hanging="360"/>
        <w:jc w:val="both"/>
        <w:rPr>
          <w:rFonts w:ascii="Lexend" w:hAnsi="Lexend" w:eastAsia="Lexend" w:cs="Lexend"/>
        </w:rPr>
      </w:pPr>
      <w:bookmarkStart w:id="111" w:name="_heading=h.20xfydz"/>
      <w:bookmarkEnd w:id="111"/>
      <w:r>
        <w:rPr>
          <w:rFonts w:eastAsia="Lexend Light" w:cs="Lexend Light" w:ascii="Lexend Light" w:hAnsi="Lexend Light"/>
          <w:color w:val="000000"/>
        </w:rPr>
        <w:t>El número de desembolsos, el momento de entrega y el porcentaje de cada uno, serán definidos por la entidad que otorga el apoyo.</w:t>
      </w:r>
    </w:p>
    <w:p>
      <w:pPr>
        <w:pStyle w:val="Normal1"/>
        <w:numPr>
          <w:ilvl w:val="0"/>
          <w:numId w:val="13"/>
        </w:numPr>
        <w:spacing w:lineRule="auto" w:line="360" w:before="240" w:after="0"/>
        <w:ind w:left="360" w:hanging="360"/>
        <w:jc w:val="both"/>
        <w:rPr>
          <w:rFonts w:ascii="Lexend Light" w:hAnsi="Lexend Light" w:eastAsia="Lexend Light" w:cs="Lexend Light"/>
          <w:color w:val="000000"/>
        </w:rPr>
      </w:pPr>
      <w:r>
        <w:rPr>
          <w:rFonts w:eastAsia="Lexend Light" w:cs="Lexend Light" w:ascii="Lexend Light" w:hAnsi="Lexend Light"/>
          <w:color w:val="000000"/>
        </w:rPr>
        <w:t xml:space="preserve">Cada desembolso se efectuará previa certificación de cumplimiento expedida por la entidad que otorga el apoyo, lo cual implica la entrega oportuna y a satisfacción por parte de la entidad apoyada, de la documentación requerida para tal efecto, incluidos los respectivos </w:t>
      </w:r>
      <w:r>
        <w:rPr>
          <w:rFonts w:eastAsia="Lexend" w:cs="Lexend" w:ascii="Lexend" w:hAnsi="Lexend"/>
          <w:color w:val="000000"/>
        </w:rPr>
        <w:t>informes técnico y financiero de ejecución del contrato.</w:t>
      </w:r>
    </w:p>
    <w:p>
      <w:pPr>
        <w:pStyle w:val="Normal1"/>
        <w:numPr>
          <w:ilvl w:val="0"/>
          <w:numId w:val="13"/>
        </w:numPr>
        <w:spacing w:lineRule="auto" w:line="360" w:before="240" w:after="0"/>
        <w:ind w:left="360" w:hanging="360"/>
        <w:jc w:val="both"/>
        <w:rPr>
          <w:rFonts w:ascii="Lexend" w:hAnsi="Lexend" w:eastAsia="Lexend" w:cs="Lexend"/>
        </w:rPr>
      </w:pPr>
      <w:r>
        <w:rPr>
          <w:rFonts w:eastAsia="Lexend Light" w:cs="Lexend Light" w:ascii="Lexend Light" w:hAnsi="Lexend Light"/>
          <w:color w:val="000000"/>
        </w:rPr>
        <w:t>Cada desembolso estará sujeto a la disponibilidad de recursos y a la programación de pagos que realice en su PAC, la entidad que otorga el apoyo.</w:t>
      </w:r>
    </w:p>
    <w:p>
      <w:pPr>
        <w:pStyle w:val="Normal1"/>
        <w:numPr>
          <w:ilvl w:val="0"/>
          <w:numId w:val="13"/>
        </w:numPr>
        <w:spacing w:lineRule="auto" w:line="360" w:before="240" w:after="160"/>
        <w:ind w:left="360" w:hanging="360"/>
        <w:jc w:val="both"/>
        <w:rPr>
          <w:rFonts w:ascii="Lexend" w:hAnsi="Lexend" w:eastAsia="Lexend" w:cs="Lexend"/>
        </w:rPr>
      </w:pPr>
      <w:r>
        <w:rPr>
          <w:rFonts w:eastAsia="Lexend" w:cs="Lexend" w:ascii="Lexend" w:hAnsi="Lexend"/>
        </w:rPr>
        <w:t>A cada desembolso se le realizarán las retenciones que apliquen según la normatividad vigente, las cuales serán asumidas por la entidad apoyada dependiendo de su calidad tributaria.</w:t>
      </w:r>
    </w:p>
    <w:p>
      <w:pPr>
        <w:pStyle w:val="Ttulo2"/>
        <w:numPr>
          <w:ilvl w:val="1"/>
          <w:numId w:val="36"/>
        </w:numPr>
        <w:spacing w:lineRule="auto" w:line="360"/>
        <w:ind w:left="426" w:hanging="142"/>
        <w:jc w:val="both"/>
        <w:rPr>
          <w:rFonts w:ascii="Lexend Light" w:hAnsi="Lexend Light" w:eastAsia="Lexend Light" w:cs="Lexend Light"/>
          <w:b/>
          <w:b/>
          <w:sz w:val="28"/>
          <w:szCs w:val="28"/>
        </w:rPr>
      </w:pPr>
      <w:bookmarkStart w:id="112" w:name="_heading=h.4kx3h1s"/>
      <w:bookmarkEnd w:id="112"/>
      <w:r>
        <w:rPr>
          <w:rFonts w:eastAsia="Lexend Light" w:cs="Lexend Light" w:ascii="Lexend Light" w:hAnsi="Lexend Light"/>
          <w:b/>
          <w:sz w:val="28"/>
          <w:szCs w:val="28"/>
        </w:rPr>
        <w:t>¿Cuáles son los derechos de las entidades apoyadas?</w:t>
      </w:r>
    </w:p>
    <w:p>
      <w:pPr>
        <w:pStyle w:val="Normal1"/>
        <w:spacing w:lineRule="auto" w:line="360" w:before="240" w:after="0"/>
        <w:jc w:val="both"/>
        <w:rPr>
          <w:rFonts w:ascii="Lexend Light" w:hAnsi="Lexend Light" w:eastAsia="Lexend Light" w:cs="Lexend Light"/>
        </w:rPr>
      </w:pPr>
      <w:r>
        <w:rPr>
          <w:rFonts w:eastAsia="Lexend Light" w:cs="Lexend Light" w:ascii="Lexend Light" w:hAnsi="Lexend Light"/>
        </w:rPr>
        <w:t>A continuación, se encuentran relacionados los derechos que tienen las entidades apoyadas por el PDAC:</w:t>
      </w:r>
    </w:p>
    <w:p>
      <w:pPr>
        <w:pStyle w:val="Normal1"/>
        <w:numPr>
          <w:ilvl w:val="0"/>
          <w:numId w:val="4"/>
        </w:numPr>
        <w:spacing w:lineRule="auto" w:line="360" w:before="240" w:after="0"/>
        <w:ind w:left="360" w:hanging="360"/>
        <w:jc w:val="both"/>
        <w:rPr>
          <w:rFonts w:ascii="Lexend Light" w:hAnsi="Lexend Light" w:eastAsia="Lexend Light" w:cs="Lexend Light"/>
        </w:rPr>
      </w:pPr>
      <w:r>
        <w:rPr>
          <w:rFonts w:eastAsia="Lexend Light" w:cs="Lexend Light" w:ascii="Lexend Light" w:hAnsi="Lexend Light"/>
          <w:b/>
          <w:color w:val="ED4FD0"/>
        </w:rPr>
        <w:t>Titularidad de derechos patrimoniales</w:t>
      </w:r>
      <w:r>
        <w:rPr>
          <w:rFonts w:eastAsia="Lexend Light" w:cs="Lexend Light" w:ascii="Lexend Light" w:hAnsi="Lexend Light"/>
          <w:color w:val="ED4FD0"/>
        </w:rPr>
        <w:t xml:space="preserve">. </w:t>
      </w:r>
      <w:r>
        <w:rPr>
          <w:rFonts w:eastAsia="Lexend Light" w:cs="Lexend Light" w:ascii="Lexend Light" w:hAnsi="Lexend Light"/>
        </w:rPr>
        <w:t xml:space="preserve">Ser la titular de los derechos patrimoniales de su proyecto. </w:t>
      </w:r>
    </w:p>
    <w:p>
      <w:pPr>
        <w:pStyle w:val="Normal1"/>
        <w:numPr>
          <w:ilvl w:val="0"/>
          <w:numId w:val="4"/>
        </w:numPr>
        <w:spacing w:lineRule="auto" w:line="360" w:before="240" w:after="0"/>
        <w:ind w:left="360" w:hanging="360"/>
        <w:jc w:val="both"/>
        <w:rPr>
          <w:rFonts w:ascii="Lexend Light" w:hAnsi="Lexend Light" w:eastAsia="Lexend Light" w:cs="Lexend Light"/>
        </w:rPr>
      </w:pPr>
      <w:r>
        <w:rPr>
          <w:rFonts w:eastAsia="Lexend Light" w:cs="Lexend Light" w:ascii="Lexend Light" w:hAnsi="Lexend Light"/>
          <w:b/>
          <w:color w:val="ED4FD0"/>
        </w:rPr>
        <w:t>Recibir los recursos otorgados.</w:t>
      </w:r>
      <w:r>
        <w:rPr>
          <w:rFonts w:eastAsia="Lexend Light" w:cs="Lexend Light" w:ascii="Lexend Light" w:hAnsi="Lexend Light"/>
          <w:color w:val="ED4FD0"/>
        </w:rPr>
        <w:t xml:space="preserve"> </w:t>
      </w:r>
      <w:r>
        <w:rPr>
          <w:rFonts w:eastAsia="Lexend Light" w:cs="Lexend Light" w:ascii="Lexend Light" w:hAnsi="Lexend Light"/>
        </w:rPr>
        <w:t>Recibir el apoyo otorgado al proyecto, en el monto asignado y en los desembolsos definidos, teniendo en cuenta las retenciones de ley.</w:t>
      </w:r>
    </w:p>
    <w:p>
      <w:pPr>
        <w:pStyle w:val="Normal1"/>
        <w:numPr>
          <w:ilvl w:val="0"/>
          <w:numId w:val="4"/>
        </w:numPr>
        <w:spacing w:lineRule="auto" w:line="360" w:before="240" w:after="0"/>
        <w:ind w:left="360" w:hanging="360"/>
        <w:jc w:val="both"/>
        <w:rPr>
          <w:rFonts w:ascii="Lexend Light" w:hAnsi="Lexend Light" w:eastAsia="Lexend Light" w:cs="Lexend Light"/>
        </w:rPr>
      </w:pPr>
      <w:r>
        <w:rPr>
          <w:rFonts w:eastAsia="Lexend Light" w:cs="Lexend Light" w:ascii="Lexend Light" w:hAnsi="Lexend Light"/>
          <w:b/>
          <w:color w:val="ED4FD0"/>
        </w:rPr>
        <w:t>Recibir las certificaciones que solicite.</w:t>
      </w:r>
      <w:r>
        <w:rPr>
          <w:rFonts w:eastAsia="Lexend Light" w:cs="Lexend Light" w:ascii="Lexend Light" w:hAnsi="Lexend Light"/>
          <w:color w:val="ED4FD0"/>
        </w:rPr>
        <w:t xml:space="preserve"> </w:t>
      </w:r>
      <w:r>
        <w:rPr>
          <w:rFonts w:eastAsia="Lexend Light" w:cs="Lexend Light" w:ascii="Lexend Light" w:hAnsi="Lexend Light"/>
        </w:rPr>
        <w:t xml:space="preserve">Solicitar y recibir oportunamente las certificaciones relacionadas con la participación del proyecto en la convocatoria y con la ejecución del contrato. </w:t>
      </w:r>
    </w:p>
    <w:p>
      <w:pPr>
        <w:pStyle w:val="Normal1"/>
        <w:numPr>
          <w:ilvl w:val="0"/>
          <w:numId w:val="4"/>
        </w:numPr>
        <w:spacing w:lineRule="auto" w:line="360" w:before="240" w:after="0"/>
        <w:ind w:left="360" w:hanging="360"/>
        <w:jc w:val="both"/>
        <w:rPr>
          <w:rFonts w:ascii="Lexend Light" w:hAnsi="Lexend Light" w:eastAsia="Lexend Light" w:cs="Lexend Light"/>
        </w:rPr>
      </w:pPr>
      <w:bookmarkStart w:id="113" w:name="_heading=h.1gf8i83"/>
      <w:bookmarkEnd w:id="113"/>
      <w:r>
        <w:rPr>
          <w:rFonts w:eastAsia="Lexend Light" w:cs="Lexend Light" w:ascii="Lexend Light" w:hAnsi="Lexend Light"/>
          <w:b/>
          <w:color w:val="ED4FD0"/>
        </w:rPr>
        <w:t>Acceder a las acciones de divulgación</w:t>
      </w:r>
      <w:r>
        <w:rPr>
          <w:rFonts w:eastAsia="Lexend Light" w:cs="Lexend Light" w:ascii="Lexend Light" w:hAnsi="Lexend Light"/>
          <w:color w:val="ED4FD0"/>
        </w:rPr>
        <w:t xml:space="preserve">. </w:t>
      </w:r>
      <w:r>
        <w:rPr>
          <w:rFonts w:eastAsia="Lexend Light" w:cs="Lexend Light" w:ascii="Lexend Light" w:hAnsi="Lexend Light"/>
        </w:rPr>
        <w:t xml:space="preserve">Ser incluidos en las acciones de divulgación que las entidades del </w:t>
      </w:r>
      <w:r>
        <w:rPr>
          <w:rFonts w:eastAsia="Lexend Light" w:cs="Lexend Light" w:ascii="Lexend Light" w:hAnsi="Lexend Light"/>
          <w:color w:val="000000"/>
        </w:rPr>
        <w:t xml:space="preserve">sector cultura </w:t>
      </w:r>
      <w:r>
        <w:rPr>
          <w:rFonts w:eastAsia="Lexend Light" w:cs="Lexend Light" w:ascii="Lexend Light" w:hAnsi="Lexend Light"/>
        </w:rPr>
        <w:t>de Bogotá D.C. realicen dentro del ámbito de sus funciones, y conforme a la disponibilidad de recursos con que cuenten para tal efecto. Es MUY IMPORTANTE aclarar, que la difusión y divulgación de las actividades de su proyecto es responsabilidad exclusiva de la entidad apoyada.</w:t>
      </w:r>
    </w:p>
    <w:p>
      <w:pPr>
        <w:pStyle w:val="Normal1"/>
        <w:numPr>
          <w:ilvl w:val="0"/>
          <w:numId w:val="4"/>
        </w:numPr>
        <w:spacing w:lineRule="auto" w:line="360" w:before="240" w:after="160"/>
        <w:ind w:left="360" w:hanging="360"/>
        <w:jc w:val="both"/>
        <w:rPr>
          <w:rFonts w:ascii="Lexend Light" w:hAnsi="Lexend Light" w:eastAsia="Lexend Light" w:cs="Lexend Light"/>
          <w:b/>
          <w:b/>
        </w:rPr>
      </w:pPr>
      <w:r>
        <w:rPr>
          <w:rFonts w:eastAsia="Lexend Light" w:cs="Lexend Light" w:ascii="Lexend Light" w:hAnsi="Lexend Light"/>
          <w:b/>
          <w:color w:val="ED4FD0"/>
        </w:rPr>
        <w:t>Contar con acompañamiento durante la ejecución del contrato.</w:t>
      </w:r>
      <w:r>
        <w:rPr>
          <w:rFonts w:eastAsia="Lexend Light" w:cs="Lexend Light" w:ascii="Lexend Light" w:hAnsi="Lexend Light"/>
          <w:color w:val="ED4FD0"/>
        </w:rPr>
        <w:t xml:space="preserve"> </w:t>
      </w:r>
      <w:r>
        <w:rPr>
          <w:rFonts w:eastAsia="Lexend Light" w:cs="Lexend Light" w:ascii="Lexend Light" w:hAnsi="Lexend Light"/>
        </w:rPr>
        <w:t>Recibir acompañamiento técnico para la ejecución adecuada del contrato,</w:t>
      </w:r>
      <w:r>
        <w:rPr>
          <w:rFonts w:eastAsia="Lexend Light" w:cs="Lexend Light" w:ascii="Lexend Light" w:hAnsi="Lexend Light"/>
          <w:color w:val="FF0000"/>
        </w:rPr>
        <w:t xml:space="preserve"> </w:t>
      </w:r>
      <w:r>
        <w:rPr>
          <w:rFonts w:eastAsia="Lexend Light" w:cs="Lexend Light" w:ascii="Lexend Light" w:hAnsi="Lexend Light"/>
        </w:rPr>
        <w:t>por parte de la entidad otorgante del apoyo, dentro del ámbito de su misionalidad, funciones y competencia.</w:t>
      </w:r>
    </w:p>
    <w:p>
      <w:pPr>
        <w:pStyle w:val="Ttulo2"/>
        <w:numPr>
          <w:ilvl w:val="1"/>
          <w:numId w:val="36"/>
        </w:numPr>
        <w:spacing w:lineRule="auto" w:line="360"/>
        <w:ind w:left="567" w:hanging="141"/>
        <w:jc w:val="both"/>
        <w:rPr>
          <w:rFonts w:ascii="Lexend Light" w:hAnsi="Lexend Light" w:eastAsia="Lexend Light" w:cs="Lexend Light"/>
          <w:b/>
          <w:b/>
          <w:sz w:val="28"/>
          <w:szCs w:val="28"/>
        </w:rPr>
      </w:pPr>
      <w:bookmarkStart w:id="114" w:name="_heading=h.302dr9l"/>
      <w:bookmarkEnd w:id="114"/>
      <w:r>
        <w:rPr>
          <w:rFonts w:eastAsia="Lexend Light" w:cs="Lexend Light" w:ascii="Lexend Light" w:hAnsi="Lexend Light"/>
          <w:sz w:val="22"/>
          <w:szCs w:val="22"/>
        </w:rPr>
        <w:t xml:space="preserve"> </w:t>
      </w:r>
      <w:r>
        <w:rPr>
          <w:rFonts w:eastAsia="Lexend Light" w:cs="Lexend Light" w:ascii="Lexend Light" w:hAnsi="Lexend Light"/>
          <w:b/>
          <w:sz w:val="28"/>
          <w:szCs w:val="28"/>
        </w:rPr>
        <w:t>¿Cuáles son los deberes de las entidades apoyadas?</w:t>
      </w:r>
    </w:p>
    <w:p>
      <w:pPr>
        <w:pStyle w:val="Normal1"/>
        <w:spacing w:lineRule="auto" w:line="360" w:before="240" w:after="160"/>
        <w:jc w:val="both"/>
        <w:rPr>
          <w:rFonts w:ascii="Lexend Light" w:hAnsi="Lexend Light" w:eastAsia="Lexend Light" w:cs="Lexend Light"/>
        </w:rPr>
      </w:pPr>
      <w:r>
        <w:rPr>
          <w:rFonts w:eastAsia="Lexend Light" w:cs="Lexend Light" w:ascii="Lexend Light" w:hAnsi="Lexend Light"/>
        </w:rPr>
        <w:t>A continuación, se encuentran relacionados los deberes que adquieren las entidades apoyadas por el PDAC:</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Plazo para la aceptación del apoyo.</w:t>
      </w:r>
      <w:r>
        <w:rPr>
          <w:rFonts w:eastAsia="Lexend Light" w:cs="Lexend Light" w:ascii="Lexend Light" w:hAnsi="Lexend Light"/>
        </w:rPr>
        <w:t xml:space="preserve"> Informar por escrito dentro de los términos de tiempo establecidos e informados, la aceptación o no de los recursos asignados para la ejecución de su proyecto.</w:t>
      </w:r>
    </w:p>
    <w:p>
      <w:pPr>
        <w:pStyle w:val="Normal1"/>
        <w:numPr>
          <w:ilvl w:val="0"/>
          <w:numId w:val="9"/>
        </w:numPr>
        <w:spacing w:lineRule="auto" w:line="360" w:before="200" w:after="0"/>
        <w:ind w:left="360" w:hanging="360"/>
        <w:jc w:val="both"/>
        <w:rPr>
          <w:rFonts w:ascii="Lexend Light" w:hAnsi="Lexend Light" w:eastAsia="Lexend Light" w:cs="Lexend Light"/>
        </w:rPr>
      </w:pPr>
      <w:bookmarkStart w:id="115" w:name="_heading=h.1f7o1he"/>
      <w:bookmarkEnd w:id="115"/>
      <w:r>
        <w:rPr>
          <w:rFonts w:eastAsia="Lexend Light" w:cs="Lexend Light" w:ascii="Lexend Light" w:hAnsi="Lexend Light"/>
          <w:b/>
          <w:color w:val="ED4FD0"/>
        </w:rPr>
        <w:t>Recomendaciones de la entidad evaluadora y recomendaciones de ejecución.</w:t>
      </w:r>
      <w:r>
        <w:rPr>
          <w:rFonts w:eastAsia="Lexend" w:cs="Lexend" w:ascii="Lexend" w:hAnsi="Lexend"/>
          <w:b/>
          <w:color w:val="ED4FD0"/>
        </w:rPr>
        <w:t xml:space="preserve"> </w:t>
      </w:r>
      <w:r>
        <w:rPr>
          <w:rFonts w:eastAsia="Lexend Light" w:cs="Lexend Light" w:ascii="Lexend Light" w:hAnsi="Lexend Light"/>
        </w:rPr>
        <w:t>Concertar con la entidad que otorga el apoyo, las acciones para acoger las recomendaciones realizadas en la planilla de evaluación, por parte de la entidad evaluadora. Así como acoger las recomendaciones en torno a la ejecución del contrato, que realice la entidad que otorga el apoyo como parte del proceso de supervisión o interventoría.</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Concertación del presupuesto del proyecto.</w:t>
      </w:r>
      <w:r>
        <w:rPr>
          <w:rFonts w:eastAsia="Lexend Light" w:cs="Lexend Light" w:ascii="Lexend Light" w:hAnsi="Lexend Light"/>
          <w:color w:val="ED4FD0"/>
        </w:rPr>
        <w:t xml:space="preserve"> </w:t>
      </w:r>
      <w:r>
        <w:rPr>
          <w:rFonts w:eastAsia="Lexend Light" w:cs="Lexend Light" w:ascii="Lexend Light" w:hAnsi="Lexend Light"/>
        </w:rPr>
        <w:t xml:space="preserve">Concertar con la entidad que otorga el apoyo el ajuste al presupuesto del proyecto, de acuerdo con la asignación de recursos otorgados y las Condiciones Generales de Participación de la convocatoria. </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Perfeccionamiento del contrato</w:t>
      </w:r>
      <w:r>
        <w:rPr>
          <w:rFonts w:eastAsia="Lexend" w:cs="Lexend" w:ascii="Lexend" w:hAnsi="Lexend"/>
          <w:b/>
          <w:strike/>
          <w:color w:val="ED4FD0"/>
        </w:rPr>
        <w:t>.</w:t>
      </w:r>
      <w:r>
        <w:rPr>
          <w:rFonts w:eastAsia="Lexend" w:cs="Lexend" w:ascii="Lexend" w:hAnsi="Lexend"/>
          <w:color w:val="ED4FD0"/>
        </w:rPr>
        <w:t xml:space="preserve"> </w:t>
      </w:r>
      <w:r>
        <w:rPr>
          <w:rFonts w:eastAsia="Lexend Light" w:cs="Lexend Light" w:ascii="Lexend Light" w:hAnsi="Lexend Light"/>
        </w:rPr>
        <w:t>Perfeccionar el contrato con la entidad que otorga los recursos, de conformidad con las indicaciones contempladas en las Condiciones Generales de Participación de la convocatoria y la normatividad vigente que sea aplicable.</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Documentación requerida para la suscripción del contrato</w:t>
      </w:r>
      <w:r>
        <w:rPr>
          <w:color w:val="ED4FD0"/>
          <w:sz w:val="16"/>
          <w:szCs w:val="16"/>
        </w:rPr>
        <w:t>.</w:t>
      </w:r>
      <w:r>
        <w:rPr>
          <w:rFonts w:eastAsia="Lexend" w:cs="Lexend" w:ascii="Lexend" w:hAnsi="Lexend"/>
          <w:color w:val="ED4FD0"/>
        </w:rPr>
        <w:t xml:space="preserve"> </w:t>
      </w:r>
      <w:r>
        <w:rPr>
          <w:rFonts w:eastAsia="Lexend Light" w:cs="Lexend Light" w:ascii="Lexend Light" w:hAnsi="Lexend Light"/>
        </w:rPr>
        <w:t>Entregar a la entidad que otorga el apoyo, dentro de los términos de calidad y oportunidad solicitados, toda la documentación requerida para la suscripción del contrato, y cargarla en la plataforma transaccional SECOP II.</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Costos de suscripción del contrato y constitución de garantías.</w:t>
      </w:r>
      <w:r>
        <w:rPr>
          <w:rFonts w:eastAsia="Lexend" w:cs="Lexend" w:ascii="Lexend" w:hAnsi="Lexend"/>
          <w:b/>
          <w:color w:val="ED4FD0"/>
        </w:rPr>
        <w:t xml:space="preserve"> </w:t>
      </w:r>
      <w:r>
        <w:rPr>
          <w:rFonts w:eastAsia="Lexend Light" w:cs="Lexend Light" w:ascii="Lexend Light" w:hAnsi="Lexend Light"/>
        </w:rPr>
        <w:t>Asumir con recursos propios los costos que surjan con ocasión de la suscripción, perfeccionamiento y legalización del contrato. Lo anterior incluye constituir las garantías que le sean requeridas por la entidad que otorga el apoyo y que respalden la ejecución del contrato, de acuerdo con la naturaleza del mismo.</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Documentación requerida para los desembolsos de los recursos asignados.</w:t>
      </w:r>
      <w:r>
        <w:rPr>
          <w:rFonts w:eastAsia="Lexend" w:cs="Lexend" w:ascii="Lexend" w:hAnsi="Lexend"/>
          <w:color w:val="ED4FD0"/>
        </w:rPr>
        <w:t xml:space="preserve"> </w:t>
      </w:r>
      <w:r>
        <w:rPr>
          <w:rFonts w:eastAsia="Lexend Light" w:cs="Lexend Light" w:ascii="Lexend Light" w:hAnsi="Lexend Light"/>
        </w:rPr>
        <w:t>Entregar a la entidad que otorga el apoyo, dentro de los términos de calidad y oportunidad solicitados, toda la documentación requerida para los desembolsos de los recursos asignados.</w:t>
      </w:r>
    </w:p>
    <w:p>
      <w:pPr>
        <w:pStyle w:val="Normal1"/>
        <w:widowControl w:val="false"/>
        <w:tabs>
          <w:tab w:val="clear" w:pos="720"/>
          <w:tab w:val="left" w:pos="339" w:leader="none"/>
        </w:tabs>
        <w:spacing w:lineRule="auto" w:line="367" w:before="205" w:after="0"/>
        <w:ind w:left="360" w:right="403" w:hanging="15"/>
        <w:jc w:val="both"/>
        <w:rPr>
          <w:rFonts w:ascii="Lexend Light" w:hAnsi="Lexend Light" w:eastAsia="Lexend Light" w:cs="Lexend Light"/>
        </w:rPr>
      </w:pPr>
      <w:r>
        <w:rPr>
          <w:rFonts w:eastAsia="Lexend Light" w:cs="Lexend Light" w:ascii="Lexend Light" w:hAnsi="Lexend Light"/>
          <w:b/>
          <w:color w:val="EC52C1"/>
        </w:rPr>
        <w:t>Nota.</w:t>
      </w:r>
      <w:r>
        <w:rPr>
          <w:rFonts w:eastAsia="Lexend Light" w:cs="Lexend Light" w:ascii="Lexend Light" w:hAnsi="Lexend Light"/>
        </w:rPr>
        <w:t xml:space="preserve"> Tenga en cuenta que, si al proyecto le son asignados recursos por parte del Comité de Fomento, la entidad apoyada deberá abrir o destinar una cuenta bancaria exclusiva para el manejo de los recursos públicos desembolsados.</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Costos tributarios del apoyo.</w:t>
      </w:r>
      <w:r>
        <w:rPr>
          <w:rFonts w:eastAsia="Lexend Light" w:cs="Lexend Light" w:ascii="Lexend Light" w:hAnsi="Lexend Light"/>
          <w:color w:val="ED4FD0"/>
        </w:rPr>
        <w:t xml:space="preserve"> </w:t>
      </w:r>
      <w:r>
        <w:rPr>
          <w:rFonts w:eastAsia="Lexend Light" w:cs="Lexend Light" w:ascii="Lexend Light" w:hAnsi="Lexend Light"/>
        </w:rPr>
        <w:t>Asumir con recursos propios las obligaciones tributarias que apliquen a cada desembolso, según la normatividad vigente y su calidad tributaria.</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Uso de imagen institucional.</w:t>
      </w:r>
      <w:r>
        <w:rPr>
          <w:rFonts w:eastAsia="Lexend Light" w:cs="Lexend Light" w:ascii="Lexend Light" w:hAnsi="Lexend Light"/>
          <w:color w:val="ED4FD0"/>
        </w:rPr>
        <w:t xml:space="preserve"> </w:t>
      </w:r>
      <w:r>
        <w:rPr>
          <w:rFonts w:eastAsia="Lexend Light" w:cs="Lexend Light" w:ascii="Lexend Light" w:hAnsi="Lexend Light"/>
        </w:rPr>
        <w:t>Acoger los procedimientos de aprobación y los manuales de lineamientos gráficos establecidos por la entidad que otorga el apoyo, en las piezas comunicativas y de divulgación que se generen durante la ejecución del proyecto apoyado.</w:t>
      </w:r>
    </w:p>
    <w:p>
      <w:pPr>
        <w:pStyle w:val="Normal1"/>
        <w:numPr>
          <w:ilvl w:val="0"/>
          <w:numId w:val="9"/>
        </w:numPr>
        <w:pBd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Créditos al PDAC y a la entidad que apoya.</w:t>
      </w:r>
      <w:r>
        <w:rPr>
          <w:rFonts w:eastAsia="Lexend Light" w:cs="Lexend Light" w:ascii="Lexend Light" w:hAnsi="Lexend Light"/>
          <w:color w:val="ED4FD0"/>
        </w:rPr>
        <w:t xml:space="preserve"> </w:t>
      </w:r>
      <w:r>
        <w:rPr>
          <w:rFonts w:eastAsia="Lexend Light" w:cs="Lexend Light" w:ascii="Lexend Light" w:hAnsi="Lexend Light"/>
        </w:rPr>
        <w:t>Dar los créditos al PDAC y a la entidad que otorga el apoyo en todas las actividades, eventos, entrevistas y demás acciones de divulgación que se desarrollen durante la ejecución del proyecto.</w:t>
      </w:r>
    </w:p>
    <w:p>
      <w:pPr>
        <w:pStyle w:val="Normal1"/>
        <w:widowControl w:val="false"/>
        <w:numPr>
          <w:ilvl w:val="0"/>
          <w:numId w:val="20"/>
        </w:numPr>
        <w:tabs>
          <w:tab w:val="clear" w:pos="720"/>
          <w:tab w:val="left" w:pos="581" w:leader="none"/>
        </w:tabs>
        <w:spacing w:lineRule="auto" w:line="367" w:before="202" w:after="0"/>
        <w:ind w:left="581" w:right="399" w:hanging="360"/>
        <w:jc w:val="both"/>
        <w:rPr>
          <w:rFonts w:ascii="Helvetica Neue" w:hAnsi="Helvetica Neue" w:eastAsia="Helvetica Neue" w:cs="Helvetica Neue"/>
        </w:rPr>
      </w:pPr>
      <w:r>
        <w:rPr>
          <w:rFonts w:eastAsia="Lexend Light" w:cs="Lexend Light" w:ascii="Lexend Light" w:hAnsi="Lexend Light"/>
          <w:b/>
          <w:color w:val="EC52C1"/>
        </w:rPr>
        <w:t>Autorización para fines divulgativos.</w:t>
      </w:r>
      <w:r>
        <w:rPr>
          <w:rFonts w:eastAsia="Lexend Light" w:cs="Lexend Light" w:ascii="Lexend Light" w:hAnsi="Lexend Light"/>
        </w:rPr>
        <w:t xml:space="preserve"> Autorizar a la entidad que otorga el apoyo, el uso para fines divulgativos, en el marco de su misionalidad, del registro audiovisual y productos que resulten de la ejecución del proyecto apoyado. Para ello la entidad apoyada deberá contar con las autorizaciones o la cesión de los derechos de autor y conexos, donde los titulares de estos derechos, o las sociedades de gestión colectiva que los representen, permitan la reproducción, comunicación pública, distribución, puesta a disposición o transmisión digital. Asimismo, autorizarla para la divulgación y el uso del material que resulte del cubrimiento realizado a las actividades derivadas de la ejecución del proyecto.</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Costos de seguridad social y parafiscales.</w:t>
      </w:r>
      <w:r>
        <w:rPr>
          <w:rFonts w:eastAsia="Lexend" w:cs="Lexend" w:ascii="Lexend" w:hAnsi="Lexend"/>
          <w:b/>
          <w:color w:val="ED4FD0"/>
        </w:rPr>
        <w:t xml:space="preserve"> </w:t>
      </w:r>
      <w:r>
        <w:rPr>
          <w:rFonts w:eastAsia="Lexend Light" w:cs="Lexend Light" w:ascii="Lexend Light" w:hAnsi="Lexend Light"/>
        </w:rPr>
        <w:t>Cumplir con los pagos de seguridad social y de parafiscales correspondientes.</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Gestión de permisos para la ejecución del proyecto.</w:t>
      </w:r>
      <w:r>
        <w:rPr>
          <w:rFonts w:eastAsia="Lexend" w:cs="Lexend" w:ascii="Lexend" w:hAnsi="Lexend"/>
          <w:color w:val="ED4FD0"/>
        </w:rPr>
        <w:t xml:space="preserve"> </w:t>
      </w:r>
      <w:r>
        <w:rPr>
          <w:rFonts w:eastAsia="Lexend Light" w:cs="Lexend Light" w:ascii="Lexend Light" w:hAnsi="Lexend Light"/>
        </w:rPr>
        <w:t>Gestionar de manera previa a la ejecución del proyecto los respectivos permisos, autorizaciones o licencias para la intervención y uso del espacio público de acuerdo con la normatividad vigente que regula el tema, en caso que el proyecto lo requiera.</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Informes de ejecución.</w:t>
      </w:r>
      <w:r>
        <w:rPr>
          <w:rFonts w:eastAsia="Lexend Light" w:cs="Lexend Light" w:ascii="Lexend Light" w:hAnsi="Lexend Light"/>
          <w:color w:val="ED4FD0"/>
        </w:rPr>
        <w:t xml:space="preserve"> </w:t>
      </w:r>
      <w:r>
        <w:rPr>
          <w:rFonts w:eastAsia="Lexend Light" w:cs="Lexend Light" w:ascii="Lexend Light" w:hAnsi="Lexend Light"/>
        </w:rPr>
        <w:t>Presentar los informes de ejecución en los términos de oportunidad y calidad con sus respectivos soportes, según lo establecido y requerido por la entidad que otorga el apoyo, incluidos los informes parcial y final de ejecución técnica y financiera del proyecto apoyado.</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Rendimientos Financieros.</w:t>
      </w:r>
      <w:r>
        <w:rPr>
          <w:rFonts w:eastAsia="Lexend Light" w:cs="Lexend Light" w:ascii="Lexend Light" w:hAnsi="Lexend Light"/>
          <w:color w:val="ED4FD0"/>
          <w:highlight w:val="white"/>
        </w:rPr>
        <w:t xml:space="preserve"> </w:t>
      </w:r>
      <w:r>
        <w:rPr>
          <w:rFonts w:eastAsia="Lexend Light" w:cs="Lexend Light" w:ascii="Lexend Light" w:hAnsi="Lexend Light"/>
        </w:rPr>
        <w:t xml:space="preserve">Entregar de acuerdo con lo requerido por la entidad que otorga el apoyo, la certiﬁcación que dé </w:t>
      </w:r>
      <w:r>
        <w:rPr>
          <w:rFonts w:eastAsia="Lexend Light" w:cs="Lexend Light" w:ascii="Lexend Light" w:hAnsi="Lexend Light"/>
          <w:color w:val="000000"/>
          <w:highlight w:val="white"/>
        </w:rPr>
        <w:t>cuenta de los rendimientos financieros generados durante el tiempo de ejecución del proyecto. En caso de que no se hayan ocasionado, deberá certificar la NO generación de rendimientos financieros.</w:t>
      </w:r>
      <w:r>
        <w:rPr>
          <w:rFonts w:eastAsia="Lexend" w:cs="Lexend" w:ascii="Lexend" w:hAnsi="Lexend"/>
          <w:b/>
          <w:color w:val="000000"/>
          <w:highlight w:val="white"/>
        </w:rPr>
        <w:t> </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Suministrar información sobre la ejecución del contrato.</w:t>
      </w:r>
      <w:r>
        <w:rPr>
          <w:rFonts w:eastAsia="Lexend Light" w:cs="Lexend Light" w:ascii="Lexend Light" w:hAnsi="Lexend Light"/>
          <w:color w:val="ED4FD0"/>
        </w:rPr>
        <w:t xml:space="preserve"> </w:t>
      </w:r>
      <w:r>
        <w:rPr>
          <w:rFonts w:eastAsia="Lexend Light" w:cs="Lexend Light" w:ascii="Lexend Light" w:hAnsi="Lexend Light"/>
        </w:rPr>
        <w:t>Suministrar con oportunidad la información que le sea requerida por la entidad que otorgó el apoyo, en el marco del proceso de seguimiento a la ejecución del contrato.</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Asistencia a actividades programadas.</w:t>
      </w:r>
      <w:r>
        <w:rPr>
          <w:rFonts w:eastAsia="Lexend" w:cs="Lexend" w:ascii="Lexend" w:hAnsi="Lexend"/>
          <w:color w:val="ED4FD0"/>
        </w:rPr>
        <w:t xml:space="preserve"> </w:t>
      </w:r>
      <w:r>
        <w:rPr>
          <w:rFonts w:eastAsia="Lexend Light" w:cs="Lexend Light" w:ascii="Lexend Light" w:hAnsi="Lexend Light"/>
        </w:rPr>
        <w:t>Participar en todas las reuniones y actividades a las cuales sea convocada por la SCRD o por la entidad que otorga el apoyo.</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Programa de Fortalecimiento a Agentes del Sector - PFAS.</w:t>
      </w:r>
      <w:r>
        <w:rPr>
          <w:rFonts w:eastAsia="Lexend Light" w:cs="Lexend Light" w:ascii="Lexend Light" w:hAnsi="Lexend Light"/>
          <w:color w:val="ED4FD0"/>
        </w:rPr>
        <w:t xml:space="preserve"> </w:t>
      </w:r>
      <w:r>
        <w:rPr>
          <w:rFonts w:eastAsia="Lexend Light" w:cs="Lexend Light" w:ascii="Lexend Light" w:hAnsi="Lexend Light"/>
        </w:rPr>
        <w:t>Participar cuando sea convocada, en las actividades del PFAS, según las recomendaciones realizadas por la entidad evaluadora o por los profesionales encargados del apoyo a la supervisión (o la interventoría) a la ejecución del contrato.</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Diligenciamiento de encuesta.</w:t>
      </w:r>
      <w:r>
        <w:rPr>
          <w:rFonts w:eastAsia="Lexend Light" w:cs="Lexend Light" w:ascii="Lexend Light" w:hAnsi="Lexend Light"/>
          <w:color w:val="ED4FD0"/>
        </w:rPr>
        <w:t xml:space="preserve"> </w:t>
      </w:r>
      <w:r>
        <w:rPr>
          <w:rFonts w:eastAsia="Lexend Light" w:cs="Lexend Light" w:ascii="Lexend Light" w:hAnsi="Lexend Light"/>
        </w:rPr>
        <w:t>Diligenciar la encuesta que solicite la entidad que otorga el apoyo, al finalizar la ejecución del contrato.</w:t>
      </w:r>
    </w:p>
    <w:p>
      <w:pPr>
        <w:pStyle w:val="Normal1"/>
        <w:numPr>
          <w:ilvl w:val="0"/>
          <w:numId w:val="9"/>
        </w:numPr>
        <w:spacing w:lineRule="auto" w:line="360" w:before="200" w:after="0"/>
        <w:ind w:left="360" w:hanging="360"/>
        <w:jc w:val="both"/>
        <w:rPr>
          <w:rFonts w:ascii="Lexend Light" w:hAnsi="Lexend Light" w:eastAsia="Lexend Light" w:cs="Lexend Light"/>
        </w:rPr>
      </w:pPr>
      <w:r>
        <w:rPr>
          <w:rFonts w:eastAsia="Lexend Light" w:cs="Lexend Light" w:ascii="Lexend Light" w:hAnsi="Lexend Light"/>
          <w:b/>
          <w:color w:val="ED4FD0"/>
        </w:rPr>
        <w:t>Cumplimiento de protocolos de bioseguridad.</w:t>
      </w:r>
      <w:r>
        <w:rPr>
          <w:rFonts w:eastAsia="Lexend Light" w:cs="Lexend Light" w:ascii="Lexend Light" w:hAnsi="Lexend Light"/>
          <w:color w:val="ED4FD0"/>
        </w:rPr>
        <w:t xml:space="preserve"> </w:t>
      </w:r>
      <w:r>
        <w:rPr>
          <w:rFonts w:eastAsia="Lexend Light" w:cs="Lexend Light" w:ascii="Lexend Light" w:hAnsi="Lexend Light"/>
        </w:rPr>
        <w:t>Cumplir con las medidas sanitarias y protocolos de bioseguridad vigentes a la fecha de ejecución del proyecto apoyado.</w:t>
      </w:r>
    </w:p>
    <w:p>
      <w:pPr>
        <w:pStyle w:val="Normal1"/>
        <w:numPr>
          <w:ilvl w:val="0"/>
          <w:numId w:val="9"/>
        </w:numPr>
        <w:spacing w:lineRule="auto" w:line="360" w:before="200" w:after="0"/>
        <w:ind w:left="360" w:hanging="360"/>
        <w:jc w:val="both"/>
        <w:rPr>
          <w:rFonts w:ascii="Lexend" w:hAnsi="Lexend" w:eastAsia="Lexend" w:cs="Lexend"/>
        </w:rPr>
      </w:pPr>
      <w:r>
        <w:rPr>
          <w:rFonts w:eastAsia="Lexend Light" w:cs="Lexend Light" w:ascii="Lexend Light" w:hAnsi="Lexend Light"/>
          <w:b/>
          <w:color w:val="ED4FD0"/>
        </w:rPr>
        <w:t>Registro PULEP.</w:t>
      </w:r>
      <w:r>
        <w:rPr>
          <w:rFonts w:eastAsia="Lexend Light" w:cs="Lexend Light" w:ascii="Lexend Light" w:hAnsi="Lexend Light"/>
        </w:rPr>
        <w:t xml:space="preserve"> Para entidades apoyadas en la línea de participación </w:t>
      </w:r>
      <w:r>
        <w:rPr>
          <w:rFonts w:eastAsia="Lexend Light" w:cs="Lexend Light" w:ascii="Lexend Light" w:hAnsi="Lexend Light"/>
          <w:i/>
        </w:rPr>
        <w:t>Procesos de producción y circulación de espectáculos de las artes escénicas. Recursos de la Contribución Parafiscal Cultural - Ley de Espectáculos Públicos-LEP</w:t>
      </w:r>
      <w:r>
        <w:rPr>
          <w:rFonts w:eastAsia="Lexend Light" w:cs="Lexend Light" w:ascii="Lexend Light" w:hAnsi="Lexend Light"/>
        </w:rPr>
        <w:t>, realizar en la plataforma PULEP el registro de los eventos que se realizarán en el desarrollo del proyecto.</w:t>
      </w:r>
    </w:p>
    <w:p>
      <w:pPr>
        <w:pStyle w:val="Normal1"/>
        <w:spacing w:lineRule="auto" w:line="360" w:before="200" w:after="0"/>
        <w:jc w:val="both"/>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Normal1"/>
        <w:spacing w:lineRule="auto" w:line="360" w:before="200" w:after="0"/>
        <w:jc w:val="center"/>
        <w:rPr>
          <w:rFonts w:ascii="Lexend" w:hAnsi="Lexend" w:eastAsia="Lexend" w:cs="Lexend"/>
        </w:rPr>
      </w:pPr>
      <w:r>
        <w:rPr>
          <w:rFonts w:eastAsia="Lexend" w:cs="Lexend" w:ascii="Lexend" w:hAnsi="Lexend"/>
        </w:rPr>
      </w:r>
    </w:p>
    <w:p>
      <w:pPr>
        <w:pStyle w:val="Ttulo1"/>
        <w:numPr>
          <w:ilvl w:val="0"/>
          <w:numId w:val="36"/>
        </w:numPr>
        <w:spacing w:lineRule="auto" w:line="360"/>
        <w:ind w:left="644" w:hanging="360"/>
        <w:rPr>
          <w:rFonts w:ascii="Lexend" w:hAnsi="Lexend" w:eastAsia="Lexend" w:cs="Lexend"/>
          <w:b/>
          <w:b/>
        </w:rPr>
      </w:pPr>
      <w:bookmarkStart w:id="116" w:name="_heading=h.3z7bk57"/>
      <w:bookmarkEnd w:id="116"/>
      <w:r>
        <w:rPr>
          <w:rFonts w:eastAsia="Lexend" w:cs="Lexend" w:ascii="Lexend" w:hAnsi="Lexend"/>
          <w:b/>
        </w:rPr>
        <w:t xml:space="preserve">Deberes la entidad que otorga el apoyo </w:t>
      </w:r>
    </w:p>
    <w:p>
      <w:pPr>
        <w:pStyle w:val="Ttulo2"/>
        <w:numPr>
          <w:ilvl w:val="1"/>
          <w:numId w:val="36"/>
        </w:numPr>
        <w:spacing w:lineRule="auto" w:line="240"/>
        <w:ind w:left="798" w:hanging="97"/>
        <w:jc w:val="both"/>
        <w:rPr>
          <w:sz w:val="28"/>
          <w:szCs w:val="28"/>
        </w:rPr>
      </w:pPr>
      <w:bookmarkStart w:id="117" w:name="_heading=h.2eclud0"/>
      <w:bookmarkEnd w:id="117"/>
      <w:r>
        <w:rPr>
          <w:rFonts w:eastAsia="Lexend Light" w:cs="Lexend Light" w:ascii="Lexend Light" w:hAnsi="Lexend Light"/>
          <w:b/>
          <w:sz w:val="28"/>
          <w:szCs w:val="28"/>
        </w:rPr>
        <w:t>¿Cuáles son los deberes de la entidad del Sector Cultura que otorga el apoyo?</w:t>
      </w:r>
    </w:p>
    <w:p>
      <w:pPr>
        <w:pStyle w:val="Normal1"/>
        <w:spacing w:lineRule="auto" w:line="360" w:before="240" w:after="0"/>
        <w:jc w:val="both"/>
        <w:rPr/>
      </w:pPr>
      <w:bookmarkStart w:id="118" w:name="_heading=h.3ep43zb"/>
      <w:bookmarkEnd w:id="118"/>
      <w:r>
        <w:rPr>
          <w:rFonts w:eastAsia="Lexend Light" w:cs="Lexend Light" w:ascii="Lexend Light" w:hAnsi="Lexend Light"/>
        </w:rPr>
        <w:t>A continuación, se encuentran relacionados los deberes que tiene la entidad del sector cultura que otorga el apoyo:</w:t>
      </w:r>
    </w:p>
    <w:p>
      <w:pPr>
        <w:pStyle w:val="Normal1"/>
        <w:numPr>
          <w:ilvl w:val="0"/>
          <w:numId w:val="33"/>
        </w:numPr>
        <w:pBdr/>
        <w:spacing w:lineRule="auto" w:line="360" w:before="200" w:after="0"/>
        <w:ind w:left="720" w:hanging="360"/>
        <w:jc w:val="both"/>
        <w:rPr>
          <w:rFonts w:ascii="Lexend Light" w:hAnsi="Lexend Light" w:eastAsia="Lexend Light" w:cs="Lexend Light"/>
          <w:color w:val="000000"/>
        </w:rPr>
      </w:pPr>
      <w:bookmarkStart w:id="119" w:name="_heading=h.2hio093"/>
      <w:bookmarkEnd w:id="119"/>
      <w:r>
        <w:rPr>
          <w:rFonts w:eastAsia="Lexend Light" w:cs="Lexend Light" w:ascii="Lexend Light" w:hAnsi="Lexend Light"/>
          <w:b/>
          <w:color w:val="ED4FD0"/>
        </w:rPr>
        <w:t>Supervisar la ejecución del contrato con la entidad apoyada</w:t>
      </w:r>
      <w:r>
        <w:rPr>
          <w:rFonts w:eastAsia="Lexend Light" w:cs="Lexend Light" w:ascii="Lexend Light" w:hAnsi="Lexend Light"/>
          <w:color w:val="ED4FD0"/>
        </w:rPr>
        <w:t xml:space="preserve">. </w:t>
      </w:r>
      <w:r>
        <w:rPr>
          <w:rFonts w:eastAsia="Lexend Light" w:cs="Lexend Light" w:ascii="Lexend Light" w:hAnsi="Lexend Light"/>
        </w:rPr>
        <w:t>Realizar la supervisión técnica, administrativa y financiera a la ejecución del contrato por parte de la entidad ejecutora, velando por el cumplimiento de las obligaciones del contrato y de los deberes de la entidad apoyada establecidos en las Condiciones Generales de Participación del PDAC.</w:t>
      </w:r>
    </w:p>
    <w:p>
      <w:pPr>
        <w:pStyle w:val="Normal1"/>
        <w:numPr>
          <w:ilvl w:val="0"/>
          <w:numId w:val="33"/>
        </w:numPr>
        <w:pBdr/>
        <w:spacing w:lineRule="auto" w:line="360" w:before="200" w:after="0"/>
        <w:ind w:left="720" w:hanging="360"/>
        <w:jc w:val="both"/>
        <w:rPr>
          <w:rFonts w:ascii="Lexend Light" w:hAnsi="Lexend Light" w:eastAsia="Lexend Light" w:cs="Lexend Light"/>
          <w:color w:val="000000"/>
        </w:rPr>
      </w:pPr>
      <w:bookmarkStart w:id="120" w:name="_heading=h.4fsjm0b"/>
      <w:bookmarkEnd w:id="120"/>
      <w:r>
        <w:rPr>
          <w:rFonts w:eastAsia="Lexend Light" w:cs="Lexend Light" w:ascii="Lexend Light" w:hAnsi="Lexend Light"/>
          <w:b/>
          <w:color w:val="ED4FD0"/>
        </w:rPr>
        <w:t>Tramitar pagos.</w:t>
      </w:r>
      <w:r>
        <w:rPr>
          <w:rFonts w:eastAsia="Lexend Light" w:cs="Lexend Light" w:ascii="Lexend Light" w:hAnsi="Lexend Light"/>
          <w:color w:val="ED4FD0"/>
        </w:rPr>
        <w:t xml:space="preserve"> </w:t>
      </w:r>
      <w:r>
        <w:rPr>
          <w:rFonts w:eastAsia="Lexend Light" w:cs="Lexend Light" w:ascii="Lexend Light" w:hAnsi="Lexend Light"/>
          <w:color w:val="000000"/>
        </w:rPr>
        <w:t>Gestionar los desembolsos correspondientes a la entidad apoyada en los términos acordados en el contrato, previo cumplimiento de los requisitos y disposición de su programa anual mensualizado de caja-PAC.</w:t>
      </w:r>
    </w:p>
    <w:p>
      <w:pPr>
        <w:pStyle w:val="Normal1"/>
        <w:numPr>
          <w:ilvl w:val="0"/>
          <w:numId w:val="33"/>
        </w:numPr>
        <w:pBdr/>
        <w:spacing w:lineRule="auto" w:line="360" w:before="200" w:after="0"/>
        <w:ind w:left="720" w:hanging="360"/>
        <w:jc w:val="both"/>
        <w:rPr>
          <w:rFonts w:ascii="Lexend Light" w:hAnsi="Lexend Light" w:eastAsia="Lexend Light" w:cs="Lexend Light"/>
          <w:color w:val="000000"/>
        </w:rPr>
      </w:pPr>
      <w:bookmarkStart w:id="121" w:name="_heading=h.2uxtw84"/>
      <w:bookmarkEnd w:id="121"/>
      <w:r>
        <w:rPr>
          <w:rFonts w:eastAsia="Lexend Light" w:cs="Lexend Light" w:ascii="Lexend Light" w:hAnsi="Lexend Light"/>
          <w:b/>
          <w:color w:val="ED4FD0"/>
        </w:rPr>
        <w:t>Apoyar la difusión y divulgación de actividades del proyecto apoyado</w:t>
      </w:r>
      <w:r>
        <w:rPr>
          <w:rFonts w:eastAsia="Lexend Light" w:cs="Lexend Light" w:ascii="Lexend Light" w:hAnsi="Lexend Light"/>
          <w:color w:val="ED4FD0"/>
        </w:rPr>
        <w:t xml:space="preserve">. </w:t>
      </w:r>
      <w:r>
        <w:rPr>
          <w:rFonts w:eastAsia="Lexend Light" w:cs="Lexend Light" w:ascii="Lexend Light" w:hAnsi="Lexend Light"/>
          <w:color w:val="000000"/>
        </w:rPr>
        <w:t>Apoyar la difusión y divulgación de las actividades de los proyectos apoyados, dentro del ámbito de las funciones que le sean propias y conforme a sus términos y a su disponibilidad de recursos para tal efecto. Es MUY IMPORTANTE aclarar, que la difusión y divulgación de las actividades de su proyecto es responsabilidad exclusiva de la entidad apoyada.</w:t>
      </w:r>
    </w:p>
    <w:p>
      <w:pPr>
        <w:pStyle w:val="Normal1"/>
        <w:numPr>
          <w:ilvl w:val="0"/>
          <w:numId w:val="33"/>
        </w:numPr>
        <w:pBdr/>
        <w:spacing w:lineRule="auto" w:line="360" w:before="200" w:after="0"/>
        <w:ind w:left="720" w:hanging="360"/>
        <w:jc w:val="both"/>
        <w:rPr>
          <w:rFonts w:ascii="Lexend Light" w:hAnsi="Lexend Light" w:eastAsia="Lexend Light" w:cs="Lexend Light"/>
          <w:color w:val="000000"/>
        </w:rPr>
      </w:pPr>
      <w:r>
        <w:rPr>
          <w:rFonts w:eastAsia="Lexend Light" w:cs="Lexend Light" w:ascii="Lexend Light" w:hAnsi="Lexend Light"/>
          <w:b/>
          <w:color w:val="ED4FD0"/>
        </w:rPr>
        <w:t>Aplicar medidas en caso de incumplimiento</w:t>
      </w:r>
      <w:r>
        <w:rPr>
          <w:rFonts w:eastAsia="Lexend Light" w:cs="Lexend Light" w:ascii="Lexend Light" w:hAnsi="Lexend Light"/>
          <w:color w:val="ED4FD0"/>
        </w:rPr>
        <w:t xml:space="preserve">. </w:t>
      </w:r>
      <w:r>
        <w:rPr>
          <w:rFonts w:eastAsia="Lexend Light" w:cs="Lexend Light" w:ascii="Lexend Light" w:hAnsi="Lexend Light"/>
        </w:rPr>
        <w:t xml:space="preserve">Implementar las medidas correspondientes en caso de evidenciar que la entidad apoyada incurra en: </w:t>
      </w:r>
    </w:p>
    <w:p>
      <w:pPr>
        <w:pStyle w:val="Normal1"/>
        <w:numPr>
          <w:ilvl w:val="0"/>
          <w:numId w:val="2"/>
        </w:numPr>
        <w:pBdr/>
        <w:spacing w:lineRule="auto" w:line="360" w:before="0" w:after="0"/>
        <w:ind w:left="1080" w:hanging="360"/>
        <w:jc w:val="both"/>
        <w:rPr>
          <w:rFonts w:ascii="Lexend Light" w:hAnsi="Lexend Light" w:eastAsia="Lexend Light" w:cs="Lexend Light"/>
        </w:rPr>
      </w:pPr>
      <w:r>
        <w:rPr>
          <w:rFonts w:eastAsia="Lexend Light" w:cs="Lexend Light" w:ascii="Lexend Light" w:hAnsi="Lexend Light"/>
        </w:rPr>
        <w:t xml:space="preserve">Una situación de incumplimiento de las obligaciones del contrato (aplicando las normas del estatuto general de contratación y la específica en materia de contratos estatales consagrada en el artículo 86 de la ley 1474 de 2011) o de los deberes de la entidad apoyada. </w:t>
      </w:r>
    </w:p>
    <w:p>
      <w:pPr>
        <w:pStyle w:val="Normal1"/>
        <w:numPr>
          <w:ilvl w:val="0"/>
          <w:numId w:val="2"/>
        </w:numPr>
        <w:pBdr/>
        <w:spacing w:lineRule="auto" w:line="360" w:before="0" w:after="0"/>
        <w:ind w:left="1080" w:hanging="360"/>
        <w:jc w:val="both"/>
        <w:rPr>
          <w:rFonts w:ascii="Lexend Light" w:hAnsi="Lexend Light" w:eastAsia="Lexend Light" w:cs="Lexend Light"/>
        </w:rPr>
      </w:pPr>
      <w:r>
        <w:rPr>
          <w:rFonts w:eastAsia="Lexend Light" w:cs="Lexend Light" w:ascii="Lexend Light" w:hAnsi="Lexend Light"/>
        </w:rPr>
        <w:t xml:space="preserve">Una inhabilidad o incompatibilidad contemplada en las condiciones generales de participación. </w:t>
      </w:r>
    </w:p>
    <w:p>
      <w:pPr>
        <w:pStyle w:val="Normal1"/>
        <w:numPr>
          <w:ilvl w:val="0"/>
          <w:numId w:val="33"/>
        </w:numPr>
        <w:pBdr/>
        <w:spacing w:lineRule="auto" w:line="360" w:before="200" w:after="0"/>
        <w:ind w:left="720" w:hanging="360"/>
        <w:jc w:val="both"/>
        <w:rPr>
          <w:rFonts w:ascii="Lexend Light" w:hAnsi="Lexend Light" w:eastAsia="Lexend Light" w:cs="Lexend Light"/>
          <w:color w:val="382263"/>
        </w:rPr>
      </w:pPr>
      <w:bookmarkStart w:id="122" w:name="_heading=h.vl8txx8dy7al"/>
      <w:bookmarkEnd w:id="122"/>
      <w:r>
        <w:rPr>
          <w:rFonts w:eastAsia="Lexend Light" w:cs="Lexend Light" w:ascii="Lexend Light" w:hAnsi="Lexend Light"/>
          <w:b/>
          <w:color w:val="ED4FD0"/>
        </w:rPr>
        <w:t>Imponer multas, sanciones y declaratorias de incumplimiento</w:t>
      </w:r>
      <w:r>
        <w:rPr>
          <w:rFonts w:eastAsia="Arial" w:cs="Arial" w:ascii="Arial" w:hAnsi="Arial"/>
          <w:i/>
          <w:color w:val="ED4FD0"/>
          <w:sz w:val="25"/>
          <w:szCs w:val="25"/>
          <w:highlight w:val="white"/>
        </w:rPr>
        <w:t>.</w:t>
      </w:r>
      <w:r>
        <w:rPr>
          <w:rFonts w:eastAsia="Lexend Light" w:cs="Lexend Light" w:ascii="Lexend Light" w:hAnsi="Lexend Light"/>
        </w:rPr>
        <w:t xml:space="preserve"> Aplicar las normas del estatuto general de contratación y la específica en materia de contratos estatales consagrada en el artículo 86 de la ley 1474 de 2011.</w:t>
      </w:r>
    </w:p>
    <w:p>
      <w:pPr>
        <w:pStyle w:val="Normal1"/>
        <w:pBdr/>
        <w:spacing w:lineRule="auto" w:line="360" w:before="200" w:after="0"/>
        <w:ind w:left="720" w:hanging="0"/>
        <w:jc w:val="both"/>
        <w:rPr>
          <w:rFonts w:ascii="Lexend Light" w:hAnsi="Lexend Light" w:eastAsia="Lexend Light" w:cs="Lexend Light"/>
        </w:rPr>
      </w:pPr>
      <w:r>
        <w:rPr>
          <w:rFonts w:eastAsia="Lexend Light" w:cs="Lexend Light" w:ascii="Lexend Light" w:hAnsi="Lexend Light"/>
        </w:rPr>
      </w:r>
    </w:p>
    <w:p>
      <w:pPr>
        <w:pStyle w:val="Normal1"/>
        <w:widowControl w:val="false"/>
        <w:spacing w:lineRule="auto" w:line="240"/>
        <w:rPr>
          <w:rFonts w:ascii="Lexend" w:hAnsi="Lexend" w:eastAsia="Lexend" w:cs="Lexend"/>
          <w:b/>
          <w:b/>
          <w:color w:val="382263"/>
          <w:sz w:val="60"/>
          <w:szCs w:val="60"/>
        </w:rPr>
      </w:pPr>
      <w:bookmarkStart w:id="123" w:name="_heading=h.1tuee74"/>
      <w:bookmarkEnd w:id="123"/>
      <w:r>
        <w:rPr>
          <w:rFonts w:eastAsia="Lexend" w:cs="Lexend" w:ascii="Lexend" w:hAnsi="Lexend"/>
          <w:b/>
          <w:color w:val="382263"/>
          <w:sz w:val="56"/>
          <w:szCs w:val="56"/>
        </w:rPr>
        <w:t>Contacto</w:t>
      </w:r>
      <w:r>
        <w:rPr>
          <w:rFonts w:eastAsia="Lexend" w:cs="Lexend" w:ascii="Lexend" w:hAnsi="Lexend"/>
          <w:b/>
          <w:color w:val="382263"/>
          <w:sz w:val="60"/>
          <w:szCs w:val="60"/>
        </w:rPr>
        <w:t>:</w:t>
      </w:r>
    </w:p>
    <w:p>
      <w:pPr>
        <w:pStyle w:val="Normal1"/>
        <w:widowControl w:val="false"/>
        <w:spacing w:lineRule="auto" w:line="240" w:before="0" w:after="0"/>
        <w:jc w:val="both"/>
        <w:rPr>
          <w:rFonts w:ascii="Lexend" w:hAnsi="Lexend" w:eastAsia="Lexend" w:cs="Lexend"/>
          <w:color w:val="434343"/>
          <w:sz w:val="24"/>
          <w:szCs w:val="24"/>
        </w:rPr>
      </w:pPr>
      <w:r>
        <w:rPr>
          <w:rFonts w:eastAsia="Lexend" w:cs="Lexend" w:ascii="Lexend" w:hAnsi="Lexend"/>
          <w:color w:val="434343"/>
          <w:sz w:val="24"/>
          <w:szCs w:val="24"/>
        </w:rPr>
        <w:t>Dirección de Fomento</w:t>
      </w:r>
    </w:p>
    <w:p>
      <w:pPr>
        <w:pStyle w:val="Normal1"/>
        <w:widowControl w:val="false"/>
        <w:spacing w:lineRule="auto" w:line="240" w:before="0" w:after="0"/>
        <w:jc w:val="both"/>
        <w:rPr>
          <w:rFonts w:ascii="Lexend" w:hAnsi="Lexend" w:eastAsia="Lexend" w:cs="Lexend"/>
          <w:color w:val="434343"/>
          <w:sz w:val="24"/>
          <w:szCs w:val="24"/>
        </w:rPr>
      </w:pPr>
      <w:r>
        <w:rPr>
          <w:rFonts w:eastAsia="Lexend" w:cs="Lexend" w:ascii="Lexend" w:hAnsi="Lexend"/>
          <w:color w:val="434343"/>
          <w:sz w:val="24"/>
          <w:szCs w:val="24"/>
        </w:rPr>
        <w:t>Secretaría de Cultura, Recreación y Deporte</w:t>
      </w:r>
    </w:p>
    <w:p>
      <w:pPr>
        <w:pStyle w:val="Normal1"/>
        <w:spacing w:lineRule="auto" w:line="240" w:before="0" w:after="0"/>
        <w:jc w:val="both"/>
        <w:rPr>
          <w:rFonts w:ascii="Lexend" w:hAnsi="Lexend" w:eastAsia="Lexend" w:cs="Lexend"/>
          <w:color w:val="666666"/>
          <w:sz w:val="20"/>
          <w:szCs w:val="20"/>
        </w:rPr>
      </w:pPr>
      <w:r>
        <w:rPr>
          <w:rFonts w:eastAsia="Lexend" w:cs="Lexend" w:ascii="Lexend" w:hAnsi="Lexend"/>
          <w:color w:val="666666"/>
          <w:sz w:val="24"/>
          <w:szCs w:val="24"/>
        </w:rPr>
        <w:t>Cra 8 # 9 -83, Bogotá - Colombia - Conmutador (601) 327 48 50</w:t>
      </w:r>
    </w:p>
    <w:p>
      <w:pPr>
        <w:pStyle w:val="Normal1"/>
        <w:keepNext w:val="false"/>
        <w:keepLines w:val="false"/>
        <w:pageBreakBefore w:val="false"/>
        <w:widowControl/>
        <w:pBdr/>
        <w:shd w:val="clear" w:fill="auto"/>
        <w:spacing w:lineRule="auto" w:line="240" w:before="0" w:after="160"/>
        <w:ind w:left="0" w:right="0" w:hanging="0"/>
        <w:jc w:val="left"/>
        <w:rPr/>
      </w:pPr>
      <w:r>
        <w:rPr>
          <w:rFonts w:eastAsia="Lexend" w:cs="Lexend" w:ascii="Lexend" w:hAnsi="Lexend"/>
          <w:b w:val="false"/>
          <w:i w:val="false"/>
          <w:caps w:val="false"/>
          <w:smallCaps w:val="false"/>
          <w:strike w:val="false"/>
          <w:dstrike w:val="false"/>
          <w:color w:val="ED4FD0"/>
          <w:position w:val="0"/>
          <w:sz w:val="52"/>
          <w:sz w:val="52"/>
          <w:szCs w:val="52"/>
          <w:u w:val="none"/>
          <w:shd w:fill="auto" w:val="clear"/>
          <w:vertAlign w:val="baseline"/>
        </w:rPr>
        <w:t>convocatorias@scrd.gov</w:t>
      </w:r>
    </w:p>
    <w:sectPr>
      <w:headerReference w:type="default" r:id="rId16"/>
      <w:footerReference w:type="default" r:id="rId17"/>
      <w:type w:val="nextPage"/>
      <w:pgSz w:w="12240" w:h="15840"/>
      <w:pgMar w:left="1701" w:right="1485" w:header="57" w:top="1418" w:footer="1133" w:bottom="170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Lexend">
    <w:charset w:val="00"/>
    <w:family w:val="roman"/>
    <w:pitch w:val="variable"/>
  </w:font>
  <w:font w:name="Lexend Light">
    <w:charset w:val="00"/>
    <w:family w:val="roman"/>
    <w:pitch w:val="variable"/>
  </w:font>
  <w:font w:name="Tahoma">
    <w:charset w:val="00"/>
    <w:family w:val="roman"/>
    <w:pitch w:val="variable"/>
  </w:font>
  <w:font w:name="Verdana">
    <w:charset w:val="00"/>
    <w:family w:val="roman"/>
    <w:pitch w:val="variable"/>
  </w:font>
  <w:font w:name="Roboto">
    <w:charset w:val="00"/>
    <w:family w:val="roman"/>
    <w:pitch w:val="variable"/>
  </w:font>
  <w:font w:name="Helvetica Neue">
    <w:charset w:val="00"/>
    <w:family w:val="roman"/>
    <w:pitch w:val="variable"/>
  </w:font>
  <w:font w:name="Lexend Medium">
    <w:charset w:val="00"/>
    <w:family w:val="roman"/>
    <w:pitch w:val="variable"/>
  </w:font>
  <w:font w:name="Noto Sans">
    <w:charset w:val="01"/>
    <w:family w:val="swiss"/>
    <w:pitch w:val="variable"/>
  </w:font>
  <w:font w:name="Courier New">
    <w:charset w:val="01"/>
    <w:family w:val="modern"/>
    <w:pitch w:val="fixed"/>
  </w:font>
  <w:font w:name="Noto Sans Symbols">
    <w:charset w:val="01"/>
    <w:family w:val="auto"/>
    <w:pitch w:val="default"/>
  </w:font>
  <w:font w:name="Arial">
    <w:charset w:val="01"/>
    <w:family w:val="swiss"/>
    <w:pitch w:val="variable"/>
  </w:font>
  <w:font w:name="Helvetica Neue">
    <w:charset w:val="01"/>
    <w:family w:val="auto"/>
    <w:pitch w:val="default"/>
  </w:font>
  <w:font w:name="Symbol">
    <w:charset w:val="02"/>
    <w:family w:val="auto"/>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419" w:leader="none"/>
        <w:tab w:val="right" w:pos="8838" w:leader="none"/>
      </w:tabs>
      <w:spacing w:lineRule="auto" w:line="240" w:before="0" w:after="0"/>
      <w:ind w:right="360" w:hanging="0"/>
      <w:jc w:val="right"/>
      <w:rPr/>
    </w:pPr>
    <w:r>
      <w:rPr/>
      <w:fldChar w:fldCharType="begin"/>
    </w:r>
    <w:r>
      <w:rPr/>
      <w:instrText> PAGE </w:instrText>
    </w:r>
    <w:r>
      <w:rPr/>
      <w:fldChar w:fldCharType="separate"/>
    </w:r>
    <w:r>
      <w:rPr/>
      <w:t>56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bidi w:val="0"/>
      <w:spacing w:lineRule="auto" w:line="259" w:before="0" w:after="16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419" w:leader="none"/>
        <w:tab w:val="right" w:pos="8838" w:leader="none"/>
      </w:tabs>
      <w:spacing w:lineRule="auto" w:line="240" w:before="0" w:after="0"/>
      <w:ind w:right="360" w:hanging="0"/>
      <w:jc w:val="right"/>
      <w:rPr/>
    </w:pPr>
    <w:r>
      <w:rPr/>
      <w:fldChar w:fldCharType="begin"/>
    </w:r>
    <w:r>
      <w:rPr/>
      <w:instrText> PAGE </w:instrText>
    </w:r>
    <w:r>
      <w:rPr/>
      <w:fldChar w:fldCharType="separate"/>
    </w:r>
    <w:r>
      <w:rPr/>
      <w:t>56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w:hAnsi="Noto Sans" w:cs="Noto Sans" w:hint="default"/>
        <w:rFonts w:cs="Noto Sans"/>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w:hAnsi="Noto Sans" w:cs="Noto Sans" w:hint="default"/>
        <w:rFonts w:cs="Noto Sans"/>
      </w:rPr>
    </w:lvl>
    <w:lvl w:ilvl="3">
      <w:start w:val="1"/>
      <w:numFmt w:val="bullet"/>
      <w:lvlText w:val="●"/>
      <w:lvlJc w:val="left"/>
      <w:pPr>
        <w:ind w:left="2880" w:hanging="360"/>
      </w:pPr>
      <w:rPr>
        <w:rFonts w:ascii="Noto Sans" w:hAnsi="Noto Sans" w:cs="Noto Sans" w:hint="default"/>
        <w:rFonts w:cs="Noto San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w:hAnsi="Noto Sans" w:cs="Noto Sans" w:hint="default"/>
        <w:rFonts w:cs="Noto Sans"/>
      </w:rPr>
    </w:lvl>
    <w:lvl w:ilvl="6">
      <w:start w:val="1"/>
      <w:numFmt w:val="bullet"/>
      <w:lvlText w:val="●"/>
      <w:lvlJc w:val="left"/>
      <w:pPr>
        <w:ind w:left="5040" w:hanging="360"/>
      </w:pPr>
      <w:rPr>
        <w:rFonts w:ascii="Noto Sans" w:hAnsi="Noto Sans" w:cs="Noto Sans" w:hint="default"/>
        <w:rFonts w:cs="Noto San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w:hAnsi="Noto Sans" w:cs="Noto Sans" w:hint="default"/>
        <w:rFonts w:cs="Noto Sans"/>
      </w:rPr>
    </w:lvl>
  </w:abstractNum>
  <w:abstractNum w:abstractNumId="2">
    <w:lvl w:ilvl="0">
      <w:start w:val="1"/>
      <w:numFmt w:val="bullet"/>
      <w:lvlText w:val="✔"/>
      <w:lvlJc w:val="left"/>
      <w:pPr>
        <w:ind w:left="1080" w:hanging="360"/>
      </w:pPr>
      <w:rPr>
        <w:rFonts w:ascii="Noto Sans Symbols" w:hAnsi="Noto Sans Symbols" w:cs="Noto Sans Symbols" w:hint="default"/>
        <w:rFonts w:cs="Noto Sans Symbols"/>
        <w:color w:val="ED4FD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Noto Sans Symbols" w:hAnsi="Noto Sans Symbols" w:cs="Noto Sans Symbols" w:hint="default"/>
        <w:rFonts w:cs="Noto Sans Symbols"/>
      </w:rPr>
    </w:lvl>
    <w:lvl w:ilvl="3">
      <w:start w:val="1"/>
      <w:numFmt w:val="bullet"/>
      <w:lvlText w:val="●"/>
      <w:lvlJc w:val="left"/>
      <w:pPr>
        <w:ind w:left="3240" w:hanging="360"/>
      </w:pPr>
      <w:rPr>
        <w:rFonts w:ascii="Noto Sans Symbols" w:hAnsi="Noto Sans Symbols" w:cs="Noto Sans Symbols" w:hint="default"/>
        <w:rFonts w:cs="Noto Sans Symbol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Symbols" w:hAnsi="Noto Sans Symbols" w:cs="Noto Sans Symbols" w:hint="default"/>
        <w:rFonts w:cs="Noto Sans Symbols"/>
      </w:rPr>
    </w:lvl>
    <w:lvl w:ilvl="6">
      <w:start w:val="1"/>
      <w:numFmt w:val="bullet"/>
      <w:lvlText w:val="●"/>
      <w:lvlJc w:val="left"/>
      <w:pPr>
        <w:ind w:left="5400" w:hanging="360"/>
      </w:pPr>
      <w:rPr>
        <w:rFonts w:ascii="Noto Sans Symbols" w:hAnsi="Noto Sans Symbols" w:cs="Noto Sans Symbols" w:hint="default"/>
        <w:rFonts w:cs="Noto Sans Symbol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Symbols" w:hAnsi="Noto Sans Symbols" w:cs="Noto Sans Symbols" w:hint="default"/>
        <w:rFonts w:cs="Noto Sans Symbols"/>
      </w:rPr>
    </w:lvl>
  </w:abstractNum>
  <w:abstractNum w:abstractNumId="3">
    <w:lvl w:ilvl="0">
      <w:start w:val="1"/>
      <w:numFmt w:val="bullet"/>
      <w:lvlText w:val="●"/>
      <w:lvlJc w:val="left"/>
      <w:pPr>
        <w:ind w:left="360" w:hanging="360"/>
      </w:pPr>
      <w:rPr>
        <w:rFonts w:ascii="Noto Sans Symbols" w:hAnsi="Noto Sans Symbols" w:cs="Noto Sans Symbols" w:hint="default"/>
        <w:rFonts w:cs="Noto Sans Symbol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4">
    <w:lvl w:ilvl="0">
      <w:start w:val="1"/>
      <w:numFmt w:val="bullet"/>
      <w:lvlText w:val="●"/>
      <w:lvlJc w:val="left"/>
      <w:pPr>
        <w:ind w:left="360" w:hanging="360"/>
      </w:pPr>
      <w:rPr>
        <w:rFonts w:ascii="Noto Sans Symbols" w:hAnsi="Noto Sans Symbols" w:cs="Noto Sans Symbols" w:hint="default"/>
        <w:b/>
        <w:rFonts w:cs="Noto Sans Symbols"/>
        <w:color w:val="ED4FD0"/>
      </w:rPr>
    </w:lvl>
    <w:lvl w:ilvl="1">
      <w:start w:val="1"/>
      <w:numFmt w:val="bullet"/>
      <w:lvlText w:val="o"/>
      <w:lvlJc w:val="left"/>
      <w:pPr>
        <w:ind w:left="1080" w:hanging="360"/>
      </w:pPr>
      <w:rPr>
        <w:rFonts w:ascii="Courier New" w:hAnsi="Courier New" w:cs="Courier New" w:hint="default"/>
        <w:rFonts w:cs="Courier New"/>
        <w:color w:val="FF9900"/>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5">
    <w:lvl w:ilvl="0">
      <w:numFmt w:val="bullet"/>
      <w:lvlText w:val="●"/>
      <w:lvlJc w:val="left"/>
      <w:pPr>
        <w:ind w:left="581" w:hanging="360"/>
      </w:pPr>
      <w:rPr>
        <w:rFonts w:ascii="Arial" w:hAnsi="Arial" w:cs="Arial" w:hint="default"/>
        <w:sz w:val="22"/>
        <w:u w:val="none"/>
        <w:b w:val="false"/>
        <w:szCs w:val="22"/>
        <w:rFonts w:cs="Arial"/>
        <w:color w:val="ED4FD0"/>
      </w:rPr>
    </w:lvl>
    <w:lvl w:ilvl="1">
      <w:start w:val="0"/>
      <w:numFmt w:val="bullet"/>
      <w:lvlText w:val="●"/>
      <w:lvlJc w:val="left"/>
      <w:pPr>
        <w:ind w:left="986" w:hanging="360"/>
      </w:pPr>
      <w:rPr>
        <w:rFonts w:ascii="Helvetica Neue" w:hAnsi="Helvetica Neue" w:cs="Helvetica Neue" w:hint="default"/>
        <w:sz w:val="22"/>
        <w:szCs w:val="22"/>
        <w:rFonts w:cs="Helvetica Neue"/>
        <w:color w:val="EC4ED0"/>
      </w:rPr>
    </w:lvl>
    <w:lvl w:ilvl="2">
      <w:start w:val="0"/>
      <w:numFmt w:val="bullet"/>
      <w:lvlText w:val=""/>
      <w:lvlJc w:val="left"/>
      <w:pPr>
        <w:ind w:left="1922" w:hanging="360"/>
      </w:pPr>
      <w:rPr>
        <w:rFonts w:ascii="Symbol" w:hAnsi="Symbol" w:cs="Symbol" w:hint="default"/>
      </w:rPr>
    </w:lvl>
    <w:lvl w:ilvl="3">
      <w:start w:val="0"/>
      <w:numFmt w:val="bullet"/>
      <w:lvlText w:val=""/>
      <w:lvlJc w:val="left"/>
      <w:pPr>
        <w:ind w:left="2864" w:hanging="360"/>
      </w:pPr>
      <w:rPr>
        <w:rFonts w:ascii="Symbol" w:hAnsi="Symbol" w:cs="Symbol" w:hint="default"/>
      </w:rPr>
    </w:lvl>
    <w:lvl w:ilvl="4">
      <w:start w:val="0"/>
      <w:numFmt w:val="bullet"/>
      <w:lvlText w:val=""/>
      <w:lvlJc w:val="left"/>
      <w:pPr>
        <w:ind w:left="3806" w:hanging="360"/>
      </w:pPr>
      <w:rPr>
        <w:rFonts w:ascii="Symbol" w:hAnsi="Symbol" w:cs="Symbol" w:hint="default"/>
      </w:rPr>
    </w:lvl>
    <w:lvl w:ilvl="5">
      <w:start w:val="0"/>
      <w:numFmt w:val="bullet"/>
      <w:lvlText w:val=""/>
      <w:lvlJc w:val="left"/>
      <w:pPr>
        <w:ind w:left="4748" w:hanging="360"/>
      </w:pPr>
      <w:rPr>
        <w:rFonts w:ascii="Symbol" w:hAnsi="Symbol" w:cs="Symbol" w:hint="default"/>
      </w:rPr>
    </w:lvl>
    <w:lvl w:ilvl="6">
      <w:start w:val="0"/>
      <w:numFmt w:val="bullet"/>
      <w:lvlText w:val=""/>
      <w:lvlJc w:val="left"/>
      <w:pPr>
        <w:ind w:left="5691" w:hanging="360"/>
      </w:pPr>
      <w:rPr>
        <w:rFonts w:ascii="Symbol" w:hAnsi="Symbol" w:cs="Symbol" w:hint="default"/>
      </w:rPr>
    </w:lvl>
    <w:lvl w:ilvl="7">
      <w:start w:val="0"/>
      <w:numFmt w:val="bullet"/>
      <w:lvlText w:val=""/>
      <w:lvlJc w:val="left"/>
      <w:pPr>
        <w:ind w:left="6633" w:hanging="360"/>
      </w:pPr>
      <w:rPr>
        <w:rFonts w:ascii="Symbol" w:hAnsi="Symbol" w:cs="Symbol" w:hint="default"/>
      </w:rPr>
    </w:lvl>
    <w:lvl w:ilvl="8">
      <w:start w:val="0"/>
      <w:numFmt w:val="bullet"/>
      <w:lvlText w:val=""/>
      <w:lvlJc w:val="left"/>
      <w:pPr>
        <w:ind w:left="7575" w:hanging="360"/>
      </w:pPr>
      <w:rPr>
        <w:rFonts w:ascii="Symbol" w:hAnsi="Symbol" w:cs="Symbol" w:hint="default"/>
      </w:rPr>
    </w:lvl>
  </w:abstractNum>
  <w:abstractNum w:abstractNumId="6">
    <w:lvl w:ilvl="0">
      <w:start w:val="1"/>
      <w:numFmt w:val="decimal"/>
      <w:lvlText w:val="%1."/>
      <w:lvlJc w:val="left"/>
      <w:pPr>
        <w:ind w:left="360" w:hanging="360"/>
      </w:pPr>
      <w:rPr>
        <w:b/>
        <w:rFonts w:ascii="Lexend Light" w:hAnsi="Lexend Light"/>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7">
    <w:lvl w:ilvl="0">
      <w:start w:val="1"/>
      <w:numFmt w:val="bullet"/>
      <w:lvlText w:val="✔"/>
      <w:lvlJc w:val="left"/>
      <w:pPr>
        <w:ind w:left="1080" w:hanging="360"/>
      </w:pPr>
      <w:rPr>
        <w:rFonts w:ascii="Noto Sans Symbols" w:hAnsi="Noto Sans Symbols" w:cs="Noto Sans Symbols" w:hint="default"/>
        <w:rFonts w:cs="Noto Sans Symbols"/>
        <w:color w:val="ED4FD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Noto Sans Symbols" w:hAnsi="Noto Sans Symbols" w:cs="Noto Sans Symbols" w:hint="default"/>
        <w:rFonts w:cs="Noto Sans Symbols"/>
      </w:rPr>
    </w:lvl>
    <w:lvl w:ilvl="3">
      <w:start w:val="1"/>
      <w:numFmt w:val="bullet"/>
      <w:lvlText w:val="●"/>
      <w:lvlJc w:val="left"/>
      <w:pPr>
        <w:ind w:left="3240" w:hanging="360"/>
      </w:pPr>
      <w:rPr>
        <w:rFonts w:ascii="Noto Sans Symbols" w:hAnsi="Noto Sans Symbols" w:cs="Noto Sans Symbols" w:hint="default"/>
        <w:rFonts w:cs="Noto Sans Symbol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Symbols" w:hAnsi="Noto Sans Symbols" w:cs="Noto Sans Symbols" w:hint="default"/>
        <w:rFonts w:cs="Noto Sans Symbols"/>
      </w:rPr>
    </w:lvl>
    <w:lvl w:ilvl="6">
      <w:start w:val="1"/>
      <w:numFmt w:val="bullet"/>
      <w:lvlText w:val="●"/>
      <w:lvlJc w:val="left"/>
      <w:pPr>
        <w:ind w:left="5400" w:hanging="360"/>
      </w:pPr>
      <w:rPr>
        <w:rFonts w:ascii="Noto Sans Symbols" w:hAnsi="Noto Sans Symbols" w:cs="Noto Sans Symbols" w:hint="default"/>
        <w:rFonts w:cs="Noto Sans Symbol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Symbols" w:hAnsi="Noto Sans Symbols" w:cs="Noto Sans Symbols" w:hint="default"/>
        <w:rFonts w:cs="Noto Sans Symbols"/>
      </w:rPr>
    </w:lvl>
  </w:abstractNum>
  <w:abstractNum w:abstractNumId="8">
    <w:lvl w:ilvl="0">
      <w:start w:val="1"/>
      <w:numFmt w:val="bullet"/>
      <w:lvlText w:val="●"/>
      <w:lvlJc w:val="left"/>
      <w:pPr>
        <w:ind w:left="720" w:hanging="360"/>
      </w:pPr>
      <w:rPr>
        <w:rFonts w:ascii="Noto Sans" w:hAnsi="Noto Sans" w:cs="Noto Sans" w:hint="default"/>
        <w:b/>
        <w:rFonts w:cs="Noto Sans"/>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w:hAnsi="Noto Sans" w:cs="Noto Sans" w:hint="default"/>
        <w:rFonts w:cs="Noto Sans"/>
      </w:rPr>
    </w:lvl>
    <w:lvl w:ilvl="3">
      <w:start w:val="1"/>
      <w:numFmt w:val="bullet"/>
      <w:lvlText w:val="●"/>
      <w:lvlJc w:val="left"/>
      <w:pPr>
        <w:ind w:left="2880" w:hanging="360"/>
      </w:pPr>
      <w:rPr>
        <w:rFonts w:ascii="Noto Sans" w:hAnsi="Noto Sans" w:cs="Noto Sans" w:hint="default"/>
        <w:rFonts w:cs="Noto San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w:hAnsi="Noto Sans" w:cs="Noto Sans" w:hint="default"/>
        <w:rFonts w:cs="Noto Sans"/>
      </w:rPr>
    </w:lvl>
    <w:lvl w:ilvl="6">
      <w:start w:val="1"/>
      <w:numFmt w:val="bullet"/>
      <w:lvlText w:val="●"/>
      <w:lvlJc w:val="left"/>
      <w:pPr>
        <w:ind w:left="5040" w:hanging="360"/>
      </w:pPr>
      <w:rPr>
        <w:rFonts w:ascii="Noto Sans" w:hAnsi="Noto Sans" w:cs="Noto Sans" w:hint="default"/>
        <w:rFonts w:cs="Noto San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w:hAnsi="Noto Sans" w:cs="Noto Sans" w:hint="default"/>
        <w:rFonts w:cs="Noto Sans"/>
      </w:rPr>
    </w:lvl>
  </w:abstractNum>
  <w:abstractNum w:abstractNumId="9">
    <w:lvl w:ilvl="0">
      <w:start w:val="1"/>
      <w:numFmt w:val="bullet"/>
      <w:lvlText w:val="●"/>
      <w:lvlJc w:val="left"/>
      <w:pPr>
        <w:ind w:left="360" w:hanging="360"/>
      </w:pPr>
      <w:rPr>
        <w:rFonts w:ascii="Noto Sans" w:hAnsi="Noto Sans" w:cs="Noto Sans" w:hint="default"/>
        <w:rFonts w:cs="Noto Sans"/>
        <w:color w:val="ED4FD0"/>
      </w:rPr>
    </w:lvl>
    <w:lvl w:ilvl="1">
      <w:start w:val="1"/>
      <w:numFmt w:val="lowerLetter"/>
      <w:lvlText w:val="%2."/>
      <w:lvlJc w:val="left"/>
      <w:pPr>
        <w:ind w:left="1080" w:hanging="360"/>
      </w:pPr>
    </w:lvl>
    <w:lvl w:ilvl="2">
      <w:start w:val="1"/>
      <w:numFmt w:val="bullet"/>
      <w:lvlText w:val="▪"/>
      <w:lvlJc w:val="left"/>
      <w:pPr>
        <w:ind w:left="1800" w:hanging="360"/>
      </w:pPr>
      <w:rPr>
        <w:rFonts w:ascii="Noto Sans" w:hAnsi="Noto Sans" w:cs="Noto Sans" w:hint="default"/>
        <w:rFonts w:cs="Noto Sans"/>
      </w:rPr>
    </w:lvl>
    <w:lvl w:ilvl="3">
      <w:start w:val="1"/>
      <w:numFmt w:val="bullet"/>
      <w:lvlText w:val="●"/>
      <w:lvlJc w:val="left"/>
      <w:pPr>
        <w:ind w:left="2520" w:hanging="360"/>
      </w:pPr>
      <w:rPr>
        <w:rFonts w:ascii="Noto Sans" w:hAnsi="Noto Sans" w:cs="Noto Sans" w:hint="default"/>
        <w:rFonts w:cs="Noto San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w:hAnsi="Noto Sans" w:cs="Noto Sans" w:hint="default"/>
        <w:rFonts w:cs="Noto Sans"/>
      </w:rPr>
    </w:lvl>
    <w:lvl w:ilvl="6">
      <w:start w:val="1"/>
      <w:numFmt w:val="bullet"/>
      <w:lvlText w:val="●"/>
      <w:lvlJc w:val="left"/>
      <w:pPr>
        <w:ind w:left="4680" w:hanging="360"/>
      </w:pPr>
      <w:rPr>
        <w:rFonts w:ascii="Noto Sans" w:hAnsi="Noto Sans" w:cs="Noto Sans" w:hint="default"/>
        <w:rFonts w:cs="Noto San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w:hAnsi="Noto Sans" w:cs="Noto Sans" w:hint="default"/>
        <w:rFonts w:cs="Noto Sans"/>
      </w:rPr>
    </w:lvl>
  </w:abstractNum>
  <w:abstractNum w:abstractNumId="10">
    <w:lvl w:ilvl="0">
      <w:start w:val="1"/>
      <w:numFmt w:val="bullet"/>
      <w:lvlText w:val="●"/>
      <w:lvlJc w:val="left"/>
      <w:pPr>
        <w:ind w:left="360" w:hanging="360"/>
      </w:pPr>
      <w:rPr>
        <w:rFonts w:ascii="Noto Sans Symbols" w:hAnsi="Noto Sans Symbols" w:cs="Noto Sans Symbols" w:hint="default"/>
        <w:rFonts w:cs="Noto Sans Symbol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11">
    <w:lvl w:ilvl="0">
      <w:start w:val="1"/>
      <w:numFmt w:val="lowerLetter"/>
      <w:lvlText w:val="%1."/>
      <w:lvlJc w:val="left"/>
      <w:pPr>
        <w:ind w:left="720" w:hanging="360"/>
      </w:pPr>
      <w:rPr>
        <w:rFonts w:ascii="Lexend Light" w:hAnsi="Lexend Light"/>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2">
    <w:lvl w:ilvl="0">
      <w:start w:val="1"/>
      <w:numFmt w:val="lowerLetter"/>
      <w:lvlText w:val="%1."/>
      <w:lvlJc w:val="left"/>
      <w:pPr>
        <w:ind w:left="720" w:hanging="360"/>
      </w:pPr>
      <w:rPr>
        <w:b/>
        <w:rFonts w:ascii="Lexend Light" w:hAnsi="Lexend Light"/>
        <w:color w:val="ED4FD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bullet"/>
      <w:lvlText w:val="●"/>
      <w:lvlJc w:val="left"/>
      <w:pPr>
        <w:ind w:left="360" w:hanging="360"/>
      </w:pPr>
      <w:rPr>
        <w:rFonts w:ascii="Noto Sans" w:hAnsi="Noto Sans" w:cs="Noto Sans" w:hint="default"/>
        <w:rFonts w:cs="Noto San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w:hAnsi="Noto Sans" w:cs="Noto Sans" w:hint="default"/>
        <w:rFonts w:cs="Noto Sans"/>
      </w:rPr>
    </w:lvl>
    <w:lvl w:ilvl="3">
      <w:start w:val="1"/>
      <w:numFmt w:val="bullet"/>
      <w:lvlText w:val="●"/>
      <w:lvlJc w:val="left"/>
      <w:pPr>
        <w:ind w:left="2520" w:hanging="360"/>
      </w:pPr>
      <w:rPr>
        <w:rFonts w:ascii="Noto Sans" w:hAnsi="Noto Sans" w:cs="Noto Sans" w:hint="default"/>
        <w:rFonts w:cs="Noto San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w:hAnsi="Noto Sans" w:cs="Noto Sans" w:hint="default"/>
        <w:rFonts w:cs="Noto Sans"/>
      </w:rPr>
    </w:lvl>
    <w:lvl w:ilvl="6">
      <w:start w:val="1"/>
      <w:numFmt w:val="bullet"/>
      <w:lvlText w:val="●"/>
      <w:lvlJc w:val="left"/>
      <w:pPr>
        <w:ind w:left="4680" w:hanging="360"/>
      </w:pPr>
      <w:rPr>
        <w:rFonts w:ascii="Noto Sans" w:hAnsi="Noto Sans" w:cs="Noto Sans" w:hint="default"/>
        <w:rFonts w:cs="Noto San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w:hAnsi="Noto Sans" w:cs="Noto Sans" w:hint="default"/>
        <w:rFonts w:cs="Noto Sans"/>
      </w:rPr>
    </w:lvl>
  </w:abstractNum>
  <w:abstractNum w:abstractNumId="14">
    <w:lvl w:ilvl="0">
      <w:start w:val="1"/>
      <w:numFmt w:val="bullet"/>
      <w:lvlText w:val="●"/>
      <w:lvlJc w:val="left"/>
      <w:pPr>
        <w:ind w:left="1080" w:hanging="360"/>
      </w:pPr>
      <w:rPr>
        <w:rFonts w:ascii="Noto Sans Symbols" w:hAnsi="Noto Sans Symbols" w:cs="Noto Sans Symbols" w:hint="default"/>
        <w:rFonts w:cs="Noto Sans Symbols"/>
        <w:color w:val="ED4FD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Noto Sans Symbols" w:hAnsi="Noto Sans Symbols" w:cs="Noto Sans Symbols" w:hint="default"/>
        <w:rFonts w:cs="Noto Sans Symbols"/>
      </w:rPr>
    </w:lvl>
    <w:lvl w:ilvl="3">
      <w:start w:val="1"/>
      <w:numFmt w:val="bullet"/>
      <w:lvlText w:val="●"/>
      <w:lvlJc w:val="left"/>
      <w:pPr>
        <w:ind w:left="3240" w:hanging="360"/>
      </w:pPr>
      <w:rPr>
        <w:rFonts w:ascii="Noto Sans Symbols" w:hAnsi="Noto Sans Symbols" w:cs="Noto Sans Symbols" w:hint="default"/>
        <w:rFonts w:cs="Noto Sans Symbol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Symbols" w:hAnsi="Noto Sans Symbols" w:cs="Noto Sans Symbols" w:hint="default"/>
        <w:rFonts w:cs="Noto Sans Symbols"/>
      </w:rPr>
    </w:lvl>
    <w:lvl w:ilvl="6">
      <w:start w:val="1"/>
      <w:numFmt w:val="bullet"/>
      <w:lvlText w:val="●"/>
      <w:lvlJc w:val="left"/>
      <w:pPr>
        <w:ind w:left="5400" w:hanging="360"/>
      </w:pPr>
      <w:rPr>
        <w:rFonts w:ascii="Noto Sans Symbols" w:hAnsi="Noto Sans Symbols" w:cs="Noto Sans Symbols" w:hint="default"/>
        <w:rFonts w:cs="Noto Sans Symbol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Symbols" w:hAnsi="Noto Sans Symbols" w:cs="Noto Sans Symbols" w:hint="default"/>
        <w:rFonts w:cs="Noto Sans Symbols"/>
      </w:rPr>
    </w:lvl>
  </w:abstractNum>
  <w:abstractNum w:abstractNumId="15">
    <w:lvl w:ilvl="0">
      <w:start w:val="1"/>
      <w:numFmt w:val="bullet"/>
      <w:lvlText w:val="●"/>
      <w:lvlJc w:val="left"/>
      <w:pPr>
        <w:ind w:left="360" w:hanging="360"/>
      </w:pPr>
      <w:rPr>
        <w:rFonts w:ascii="Noto Sans" w:hAnsi="Noto Sans" w:cs="Noto Sans" w:hint="default"/>
        <w:rFonts w:cs="Noto San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w:hAnsi="Noto Sans" w:cs="Noto Sans" w:hint="default"/>
        <w:rFonts w:cs="Noto Sans"/>
      </w:rPr>
    </w:lvl>
    <w:lvl w:ilvl="3">
      <w:start w:val="1"/>
      <w:numFmt w:val="bullet"/>
      <w:lvlText w:val="●"/>
      <w:lvlJc w:val="left"/>
      <w:pPr>
        <w:ind w:left="2520" w:hanging="360"/>
      </w:pPr>
      <w:rPr>
        <w:rFonts w:ascii="Noto Sans" w:hAnsi="Noto Sans" w:cs="Noto Sans" w:hint="default"/>
        <w:rFonts w:cs="Noto San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w:hAnsi="Noto Sans" w:cs="Noto Sans" w:hint="default"/>
        <w:rFonts w:cs="Noto Sans"/>
      </w:rPr>
    </w:lvl>
    <w:lvl w:ilvl="6">
      <w:start w:val="1"/>
      <w:numFmt w:val="bullet"/>
      <w:lvlText w:val="●"/>
      <w:lvlJc w:val="left"/>
      <w:pPr>
        <w:ind w:left="4680" w:hanging="360"/>
      </w:pPr>
      <w:rPr>
        <w:rFonts w:ascii="Noto Sans" w:hAnsi="Noto Sans" w:cs="Noto Sans" w:hint="default"/>
        <w:rFonts w:cs="Noto San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w:hAnsi="Noto Sans" w:cs="Noto Sans" w:hint="default"/>
        <w:rFonts w:cs="Noto Sans"/>
      </w:rPr>
    </w:lvl>
  </w:abstractNum>
  <w:abstractNum w:abstractNumId="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false"/>
        <w:b/>
        <w:rFonts w:ascii="Lexend Light" w:hAnsi="Lexend Light" w:eastAsia="Calibri" w:cs="Calibri"/>
        <w:color w:val="ED4FD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lvl w:ilvl="0">
      <w:start w:val="1"/>
      <w:numFmt w:val="bullet"/>
      <w:lvlText w:val=""/>
      <w:lvlJc w:val="left"/>
      <w:pPr>
        <w:ind w:left="360" w:hanging="360"/>
      </w:pPr>
      <w:rPr>
        <w:rFonts w:ascii="Wingdings" w:hAnsi="Wingdings" w:cs="Wingdings" w:hint="default"/>
        <w:u w:val="none"/>
        <w:color w:val="ED4FD0"/>
      </w:rPr>
    </w:lvl>
    <w:lvl w:ilvl="1">
      <w:start w:val="1"/>
      <w:numFmt w:val="bullet"/>
      <w:lvlText w:val=""/>
      <w:lvlJc w:val="left"/>
      <w:pPr>
        <w:ind w:left="1080" w:hanging="360"/>
      </w:pPr>
      <w:rPr>
        <w:rFonts w:ascii="Wingdings 2" w:hAnsi="Wingdings 2" w:cs="Wingdings 2"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18">
    <w:lvl w:ilvl="0">
      <w:start w:val="1"/>
      <w:numFmt w:val="bullet"/>
      <w:lvlText w:val="●"/>
      <w:lvlJc w:val="left"/>
      <w:pPr>
        <w:ind w:left="360" w:hanging="360"/>
      </w:pPr>
      <w:rPr>
        <w:rFonts w:ascii="Noto Sans Symbols" w:hAnsi="Noto Sans Symbols" w:cs="Noto Sans Symbols" w:hint="default"/>
        <w:rFonts w:cs="Noto Sans Symbol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19">
    <w:lvl w:ilvl="0">
      <w:start w:val="1"/>
      <w:numFmt w:val="decimal"/>
      <w:lvlText w:val="%1."/>
      <w:lvlJc w:val="left"/>
      <w:pPr>
        <w:ind w:left="720" w:hanging="360"/>
      </w:pPr>
      <w:rPr>
        <w:u w:val="none"/>
        <w:rFonts w:ascii="Lexend" w:hAnsi="Lexend"/>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0">
    <w:lvl w:ilvl="0">
      <w:numFmt w:val="bullet"/>
      <w:lvlText w:val=""/>
      <w:lvlJc w:val="left"/>
      <w:pPr>
        <w:ind w:left="581" w:hanging="360"/>
      </w:pPr>
      <w:rPr>
        <w:rFonts w:ascii="Wingdings" w:hAnsi="Wingdings" w:cs="Wingdings" w:hint="default"/>
        <w:color w:val="EC52C1"/>
      </w:rPr>
    </w:lvl>
    <w:lvl w:ilvl="1">
      <w:start w:val="0"/>
      <w:numFmt w:val="bullet"/>
      <w:lvlText w:val=""/>
      <w:lvlJc w:val="left"/>
      <w:pPr>
        <w:ind w:left="1468" w:hanging="360"/>
      </w:pPr>
      <w:rPr>
        <w:rFonts w:ascii="Symbol" w:hAnsi="Symbol" w:cs="Symbol" w:hint="default"/>
      </w:rPr>
    </w:lvl>
    <w:lvl w:ilvl="2">
      <w:start w:val="0"/>
      <w:numFmt w:val="bullet"/>
      <w:lvlText w:val=""/>
      <w:lvlJc w:val="left"/>
      <w:pPr>
        <w:ind w:left="2356" w:hanging="360"/>
      </w:pPr>
      <w:rPr>
        <w:rFonts w:ascii="Symbol" w:hAnsi="Symbol" w:cs="Symbol" w:hint="default"/>
      </w:rPr>
    </w:lvl>
    <w:lvl w:ilvl="3">
      <w:start w:val="0"/>
      <w:numFmt w:val="bullet"/>
      <w:lvlText w:val=""/>
      <w:lvlJc w:val="left"/>
      <w:pPr>
        <w:ind w:left="3244" w:hanging="360"/>
      </w:pPr>
      <w:rPr>
        <w:rFonts w:ascii="Symbol" w:hAnsi="Symbol" w:cs="Symbol" w:hint="default"/>
      </w:rPr>
    </w:lvl>
    <w:lvl w:ilvl="4">
      <w:start w:val="0"/>
      <w:numFmt w:val="bullet"/>
      <w:lvlText w:val=""/>
      <w:lvlJc w:val="left"/>
      <w:pPr>
        <w:ind w:left="4132" w:hanging="360"/>
      </w:pPr>
      <w:rPr>
        <w:rFonts w:ascii="Symbol" w:hAnsi="Symbol" w:cs="Symbol" w:hint="default"/>
      </w:rPr>
    </w:lvl>
    <w:lvl w:ilvl="5">
      <w:start w:val="0"/>
      <w:numFmt w:val="bullet"/>
      <w:lvlText w:val=""/>
      <w:lvlJc w:val="left"/>
      <w:pPr>
        <w:ind w:left="5020" w:hanging="360"/>
      </w:pPr>
      <w:rPr>
        <w:rFonts w:ascii="Symbol" w:hAnsi="Symbol" w:cs="Symbol" w:hint="default"/>
      </w:rPr>
    </w:lvl>
    <w:lvl w:ilvl="6">
      <w:start w:val="0"/>
      <w:numFmt w:val="bullet"/>
      <w:lvlText w:val=""/>
      <w:lvlJc w:val="left"/>
      <w:pPr>
        <w:ind w:left="5908" w:hanging="360"/>
      </w:pPr>
      <w:rPr>
        <w:rFonts w:ascii="Symbol" w:hAnsi="Symbol" w:cs="Symbol" w:hint="default"/>
      </w:rPr>
    </w:lvl>
    <w:lvl w:ilvl="7">
      <w:start w:val="0"/>
      <w:numFmt w:val="bullet"/>
      <w:lvlText w:val=""/>
      <w:lvlJc w:val="left"/>
      <w:pPr>
        <w:ind w:left="6796" w:hanging="360"/>
      </w:pPr>
      <w:rPr>
        <w:rFonts w:ascii="Symbol" w:hAnsi="Symbol" w:cs="Symbol" w:hint="default"/>
      </w:rPr>
    </w:lvl>
    <w:lvl w:ilvl="8">
      <w:start w:val="0"/>
      <w:numFmt w:val="bullet"/>
      <w:lvlText w:val=""/>
      <w:lvlJc w:val="left"/>
      <w:pPr>
        <w:ind w:left="7684" w:hanging="360"/>
      </w:pPr>
      <w:rPr>
        <w:rFonts w:ascii="Symbol" w:hAnsi="Symbol" w:cs="Symbol" w:hint="default"/>
      </w:rPr>
    </w:lvl>
  </w:abstractNum>
  <w:abstractNum w:abstractNumId="21">
    <w:lvl w:ilvl="0">
      <w:start w:val="1"/>
      <w:numFmt w:val="bullet"/>
      <w:lvlText w:val="●"/>
      <w:lvlJc w:val="left"/>
      <w:pPr>
        <w:ind w:left="360" w:hanging="360"/>
      </w:pPr>
      <w:rPr>
        <w:rFonts w:ascii="Noto Sans Symbols" w:hAnsi="Noto Sans Symbols" w:cs="Noto Sans Symbols" w:hint="default"/>
        <w:rFonts w:cs="Noto Sans Symbol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22">
    <w:lvl w:ilvl="0">
      <w:numFmt w:val="bullet"/>
      <w:lvlText w:val="●"/>
      <w:lvlJc w:val="left"/>
      <w:pPr>
        <w:ind w:left="581" w:hanging="360"/>
      </w:pPr>
      <w:rPr>
        <w:rFonts w:ascii="Arial" w:hAnsi="Arial" w:cs="Arial" w:hint="default"/>
        <w:sz w:val="22"/>
        <w:u w:val="none"/>
        <w:b w:val="false"/>
        <w:szCs w:val="22"/>
        <w:rFonts w:cs="Arial"/>
        <w:color w:val="ED4FD0"/>
      </w:rPr>
    </w:lvl>
    <w:lvl w:ilvl="1">
      <w:start w:val="0"/>
      <w:numFmt w:val="bullet"/>
      <w:lvlText w:val="●"/>
      <w:lvlJc w:val="left"/>
      <w:pPr>
        <w:ind w:left="986" w:hanging="360"/>
      </w:pPr>
      <w:rPr>
        <w:rFonts w:ascii="Helvetica Neue" w:hAnsi="Helvetica Neue" w:cs="Helvetica Neue" w:hint="default"/>
        <w:sz w:val="22"/>
        <w:szCs w:val="22"/>
        <w:rFonts w:cs="Helvetica Neue"/>
        <w:color w:val="EC4ED0"/>
      </w:rPr>
    </w:lvl>
    <w:lvl w:ilvl="2">
      <w:start w:val="0"/>
      <w:numFmt w:val="bullet"/>
      <w:lvlText w:val=""/>
      <w:lvlJc w:val="left"/>
      <w:pPr>
        <w:ind w:left="1922" w:hanging="360"/>
      </w:pPr>
      <w:rPr>
        <w:rFonts w:ascii="Symbol" w:hAnsi="Symbol" w:cs="Symbol" w:hint="default"/>
      </w:rPr>
    </w:lvl>
    <w:lvl w:ilvl="3">
      <w:start w:val="0"/>
      <w:numFmt w:val="bullet"/>
      <w:lvlText w:val=""/>
      <w:lvlJc w:val="left"/>
      <w:pPr>
        <w:ind w:left="2864" w:hanging="360"/>
      </w:pPr>
      <w:rPr>
        <w:rFonts w:ascii="Symbol" w:hAnsi="Symbol" w:cs="Symbol" w:hint="default"/>
      </w:rPr>
    </w:lvl>
    <w:lvl w:ilvl="4">
      <w:start w:val="0"/>
      <w:numFmt w:val="bullet"/>
      <w:lvlText w:val=""/>
      <w:lvlJc w:val="left"/>
      <w:pPr>
        <w:ind w:left="3806" w:hanging="360"/>
      </w:pPr>
      <w:rPr>
        <w:rFonts w:ascii="Symbol" w:hAnsi="Symbol" w:cs="Symbol" w:hint="default"/>
      </w:rPr>
    </w:lvl>
    <w:lvl w:ilvl="5">
      <w:start w:val="0"/>
      <w:numFmt w:val="bullet"/>
      <w:lvlText w:val=""/>
      <w:lvlJc w:val="left"/>
      <w:pPr>
        <w:ind w:left="4748" w:hanging="360"/>
      </w:pPr>
      <w:rPr>
        <w:rFonts w:ascii="Symbol" w:hAnsi="Symbol" w:cs="Symbol" w:hint="default"/>
      </w:rPr>
    </w:lvl>
    <w:lvl w:ilvl="6">
      <w:start w:val="0"/>
      <w:numFmt w:val="bullet"/>
      <w:lvlText w:val=""/>
      <w:lvlJc w:val="left"/>
      <w:pPr>
        <w:ind w:left="5691" w:hanging="360"/>
      </w:pPr>
      <w:rPr>
        <w:rFonts w:ascii="Symbol" w:hAnsi="Symbol" w:cs="Symbol" w:hint="default"/>
      </w:rPr>
    </w:lvl>
    <w:lvl w:ilvl="7">
      <w:start w:val="0"/>
      <w:numFmt w:val="bullet"/>
      <w:lvlText w:val=""/>
      <w:lvlJc w:val="left"/>
      <w:pPr>
        <w:ind w:left="6633" w:hanging="360"/>
      </w:pPr>
      <w:rPr>
        <w:rFonts w:ascii="Symbol" w:hAnsi="Symbol" w:cs="Symbol" w:hint="default"/>
      </w:rPr>
    </w:lvl>
    <w:lvl w:ilvl="8">
      <w:start w:val="0"/>
      <w:numFmt w:val="bullet"/>
      <w:lvlText w:val=""/>
      <w:lvlJc w:val="left"/>
      <w:pPr>
        <w:ind w:left="7575" w:hanging="360"/>
      </w:pPr>
      <w:rPr>
        <w:rFonts w:ascii="Symbol" w:hAnsi="Symbol" w:cs="Symbol" w:hint="default"/>
      </w:rPr>
    </w:lvl>
  </w:abstractNum>
  <w:abstractNum w:abstractNumId="23">
    <w:lvl w:ilvl="0">
      <w:start w:val="1"/>
      <w:numFmt w:val="bullet"/>
      <w:lvlText w:val="●"/>
      <w:lvlJc w:val="left"/>
      <w:pPr>
        <w:ind w:left="294" w:hanging="360"/>
      </w:pPr>
      <w:rPr>
        <w:rFonts w:ascii="Noto Sans" w:hAnsi="Noto Sans" w:cs="Noto Sans" w:hint="default"/>
        <w:b/>
        <w:rFonts w:cs="Noto Sans"/>
        <w:color w:val="ED4FD0"/>
      </w:rPr>
    </w:lvl>
    <w:lvl w:ilvl="1">
      <w:start w:val="1"/>
      <w:numFmt w:val="lowerLetter"/>
      <w:lvlText w:val="%2."/>
      <w:lvlJc w:val="left"/>
      <w:pPr>
        <w:ind w:left="1014" w:hanging="360"/>
      </w:pPr>
    </w:lvl>
    <w:lvl w:ilvl="2">
      <w:start w:val="1"/>
      <w:numFmt w:val="bullet"/>
      <w:lvlText w:val="▪"/>
      <w:lvlJc w:val="left"/>
      <w:pPr>
        <w:ind w:left="1734" w:hanging="360"/>
      </w:pPr>
      <w:rPr>
        <w:rFonts w:ascii="Noto Sans" w:hAnsi="Noto Sans" w:cs="Noto Sans" w:hint="default"/>
        <w:rFonts w:cs="Noto Sans"/>
      </w:rPr>
    </w:lvl>
    <w:lvl w:ilvl="3">
      <w:start w:val="1"/>
      <w:numFmt w:val="bullet"/>
      <w:lvlText w:val="●"/>
      <w:lvlJc w:val="left"/>
      <w:pPr>
        <w:ind w:left="2454" w:hanging="360"/>
      </w:pPr>
      <w:rPr>
        <w:rFonts w:ascii="Noto Sans" w:hAnsi="Noto Sans" w:cs="Noto Sans" w:hint="default"/>
        <w:rFonts w:cs="Noto Sans"/>
      </w:rPr>
    </w:lvl>
    <w:lvl w:ilvl="4">
      <w:start w:val="1"/>
      <w:numFmt w:val="bullet"/>
      <w:lvlText w:val="o"/>
      <w:lvlJc w:val="left"/>
      <w:pPr>
        <w:ind w:left="3174" w:hanging="360"/>
      </w:pPr>
      <w:rPr>
        <w:rFonts w:ascii="Courier New" w:hAnsi="Courier New" w:cs="Courier New" w:hint="default"/>
        <w:rFonts w:cs="Courier New"/>
      </w:rPr>
    </w:lvl>
    <w:lvl w:ilvl="5">
      <w:start w:val="1"/>
      <w:numFmt w:val="bullet"/>
      <w:lvlText w:val="▪"/>
      <w:lvlJc w:val="left"/>
      <w:pPr>
        <w:ind w:left="3894" w:hanging="360"/>
      </w:pPr>
      <w:rPr>
        <w:rFonts w:ascii="Noto Sans" w:hAnsi="Noto Sans" w:cs="Noto Sans" w:hint="default"/>
        <w:rFonts w:cs="Noto Sans"/>
      </w:rPr>
    </w:lvl>
    <w:lvl w:ilvl="6">
      <w:start w:val="1"/>
      <w:numFmt w:val="bullet"/>
      <w:lvlText w:val="●"/>
      <w:lvlJc w:val="left"/>
      <w:pPr>
        <w:ind w:left="4614" w:hanging="360"/>
      </w:pPr>
      <w:rPr>
        <w:rFonts w:ascii="Noto Sans" w:hAnsi="Noto Sans" w:cs="Noto Sans" w:hint="default"/>
        <w:rFonts w:cs="Noto Sans"/>
      </w:rPr>
    </w:lvl>
    <w:lvl w:ilvl="7">
      <w:start w:val="1"/>
      <w:numFmt w:val="bullet"/>
      <w:lvlText w:val="o"/>
      <w:lvlJc w:val="left"/>
      <w:pPr>
        <w:ind w:left="5334" w:hanging="360"/>
      </w:pPr>
      <w:rPr>
        <w:rFonts w:ascii="Courier New" w:hAnsi="Courier New" w:cs="Courier New" w:hint="default"/>
        <w:rFonts w:cs="Courier New"/>
      </w:rPr>
    </w:lvl>
    <w:lvl w:ilvl="8">
      <w:start w:val="1"/>
      <w:numFmt w:val="bullet"/>
      <w:lvlText w:val="▪"/>
      <w:lvlJc w:val="left"/>
      <w:pPr>
        <w:ind w:left="6054" w:hanging="360"/>
      </w:pPr>
      <w:rPr>
        <w:rFonts w:ascii="Noto Sans" w:hAnsi="Noto Sans" w:cs="Noto Sans" w:hint="default"/>
        <w:rFonts w:cs="Noto Sans"/>
      </w:rPr>
    </w:lvl>
  </w:abstractNum>
  <w:abstractNum w:abstractNumId="24">
    <w:lvl w:ilvl="0">
      <w:start w:val="1"/>
      <w:numFmt w:val="bullet"/>
      <w:lvlText w:val="●"/>
      <w:lvlJc w:val="left"/>
      <w:pPr>
        <w:ind w:left="720" w:hanging="360"/>
      </w:pPr>
      <w:rPr>
        <w:rFonts w:ascii="Noto Sans" w:hAnsi="Noto Sans" w:cs="Noto Sans" w:hint="default"/>
        <w:rFonts w:cs="Noto Sans"/>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w:hAnsi="Noto Sans" w:cs="Noto Sans" w:hint="default"/>
        <w:rFonts w:cs="Noto Sans"/>
      </w:rPr>
    </w:lvl>
    <w:lvl w:ilvl="3">
      <w:start w:val="1"/>
      <w:numFmt w:val="bullet"/>
      <w:lvlText w:val="●"/>
      <w:lvlJc w:val="left"/>
      <w:pPr>
        <w:ind w:left="2880" w:hanging="360"/>
      </w:pPr>
      <w:rPr>
        <w:rFonts w:ascii="Noto Sans" w:hAnsi="Noto Sans" w:cs="Noto Sans" w:hint="default"/>
        <w:rFonts w:cs="Noto San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w:hAnsi="Noto Sans" w:cs="Noto Sans" w:hint="default"/>
        <w:rFonts w:cs="Noto Sans"/>
      </w:rPr>
    </w:lvl>
    <w:lvl w:ilvl="6">
      <w:start w:val="1"/>
      <w:numFmt w:val="bullet"/>
      <w:lvlText w:val="●"/>
      <w:lvlJc w:val="left"/>
      <w:pPr>
        <w:ind w:left="5040" w:hanging="360"/>
      </w:pPr>
      <w:rPr>
        <w:rFonts w:ascii="Noto Sans" w:hAnsi="Noto Sans" w:cs="Noto Sans" w:hint="default"/>
        <w:rFonts w:cs="Noto San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w:hAnsi="Noto Sans" w:cs="Noto Sans" w:hint="default"/>
        <w:rFonts w:cs="Noto Sans"/>
      </w:rPr>
    </w:lvl>
  </w:abstractNum>
  <w:abstractNum w:abstractNumId="25">
    <w:lvl w:ilvl="0">
      <w:start w:val="1"/>
      <w:numFmt w:val="bullet"/>
      <w:lvlText w:val="●"/>
      <w:lvlJc w:val="left"/>
      <w:pPr>
        <w:ind w:left="720" w:hanging="360"/>
      </w:pPr>
      <w:rPr>
        <w:rFonts w:ascii="Noto Sans" w:hAnsi="Noto Sans" w:cs="Noto Sans" w:hint="default"/>
        <w:sz w:val="20"/>
        <w:rFonts w:cs="Noto Sans"/>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w:hAnsi="Noto Sans" w:cs="Noto Sans" w:hint="default"/>
        <w:rFonts w:cs="Noto Sans"/>
      </w:rPr>
    </w:lvl>
    <w:lvl w:ilvl="3">
      <w:start w:val="1"/>
      <w:numFmt w:val="bullet"/>
      <w:lvlText w:val="●"/>
      <w:lvlJc w:val="left"/>
      <w:pPr>
        <w:ind w:left="2880" w:hanging="360"/>
      </w:pPr>
      <w:rPr>
        <w:rFonts w:ascii="Noto Sans" w:hAnsi="Noto Sans" w:cs="Noto Sans" w:hint="default"/>
        <w:rFonts w:cs="Noto San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w:hAnsi="Noto Sans" w:cs="Noto Sans" w:hint="default"/>
        <w:rFonts w:cs="Noto Sans"/>
      </w:rPr>
    </w:lvl>
    <w:lvl w:ilvl="6">
      <w:start w:val="1"/>
      <w:numFmt w:val="bullet"/>
      <w:lvlText w:val="●"/>
      <w:lvlJc w:val="left"/>
      <w:pPr>
        <w:ind w:left="5040" w:hanging="360"/>
      </w:pPr>
      <w:rPr>
        <w:rFonts w:ascii="Noto Sans" w:hAnsi="Noto Sans" w:cs="Noto Sans" w:hint="default"/>
        <w:rFonts w:cs="Noto San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w:hAnsi="Noto Sans" w:cs="Noto Sans" w:hint="default"/>
        <w:rFonts w:cs="Noto Sans"/>
      </w:rPr>
    </w:lvl>
  </w:abstractNum>
  <w:abstractNum w:abstractNumId="26">
    <w:lvl w:ilvl="0">
      <w:start w:val="1"/>
      <w:numFmt w:val="bullet"/>
      <w:lvlText w:val="●"/>
      <w:lvlJc w:val="left"/>
      <w:pPr>
        <w:ind w:left="360" w:hanging="360"/>
      </w:pPr>
      <w:rPr>
        <w:rFonts w:ascii="Noto Sans" w:hAnsi="Noto Sans" w:cs="Noto Sans" w:hint="default"/>
        <w:rFonts w:cs="Noto San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w:hAnsi="Noto Sans" w:cs="Noto Sans" w:hint="default"/>
        <w:rFonts w:cs="Noto Sans"/>
      </w:rPr>
    </w:lvl>
    <w:lvl w:ilvl="3">
      <w:start w:val="1"/>
      <w:numFmt w:val="bullet"/>
      <w:lvlText w:val="●"/>
      <w:lvlJc w:val="left"/>
      <w:pPr>
        <w:ind w:left="2520" w:hanging="360"/>
      </w:pPr>
      <w:rPr>
        <w:rFonts w:ascii="Noto Sans" w:hAnsi="Noto Sans" w:cs="Noto Sans" w:hint="default"/>
        <w:rFonts w:cs="Noto San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w:hAnsi="Noto Sans" w:cs="Noto Sans" w:hint="default"/>
        <w:rFonts w:cs="Noto Sans"/>
      </w:rPr>
    </w:lvl>
    <w:lvl w:ilvl="6">
      <w:start w:val="1"/>
      <w:numFmt w:val="bullet"/>
      <w:lvlText w:val="●"/>
      <w:lvlJc w:val="left"/>
      <w:pPr>
        <w:ind w:left="4680" w:hanging="360"/>
      </w:pPr>
      <w:rPr>
        <w:rFonts w:ascii="Noto Sans" w:hAnsi="Noto Sans" w:cs="Noto Sans" w:hint="default"/>
        <w:rFonts w:cs="Noto San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w:hAnsi="Noto Sans" w:cs="Noto Sans" w:hint="default"/>
        <w:rFonts w:cs="Noto Sans"/>
      </w:rPr>
    </w:lvl>
  </w:abstractNum>
  <w:abstractNum w:abstractNumId="27">
    <w:lvl w:ilvl="0">
      <w:start w:val="1"/>
      <w:numFmt w:val="bullet"/>
      <w:lvlText w:val="●"/>
      <w:lvlJc w:val="left"/>
      <w:pPr>
        <w:ind w:left="360" w:hanging="360"/>
      </w:pPr>
      <w:rPr>
        <w:rFonts w:ascii="Noto Sans Symbols" w:hAnsi="Noto Sans Symbols" w:cs="Noto Sans Symbols" w:hint="default"/>
        <w:rFonts w:cs="Noto Sans Symbol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28">
    <w:lvl w:ilvl="0">
      <w:start w:val="1"/>
      <w:numFmt w:val="decimal"/>
      <w:lvlText w:val="%1."/>
      <w:lvlJc w:val="left"/>
      <w:pPr>
        <w:ind w:left="360" w:hanging="360"/>
      </w:pPr>
      <w:rPr>
        <w:b w:val="false"/>
        <w:rFonts w:ascii="Lexend" w:hAnsi="Lexend" w:eastAsia="Arial" w:cs="Arial"/>
        <w:color w:val="FFFFFF"/>
      </w:rPr>
    </w:lvl>
    <w:lvl w:ilvl="1">
      <w:start w:val="1"/>
      <w:numFmt w:val="decimal"/>
      <w:lvlText w:val="%1.%2."/>
      <w:lvlJc w:val="left"/>
      <w:pPr>
        <w:ind w:left="792" w:hanging="432"/>
      </w:pPr>
      <w:rPr>
        <w:b w:val="false"/>
        <w:rFonts w:ascii="Lexend" w:hAnsi="Lexend"/>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lvl w:ilvl="0">
      <w:start w:val="1"/>
      <w:numFmt w:val="decimal"/>
      <w:lvlText w:val="%1."/>
      <w:lvlJc w:val="left"/>
      <w:pPr>
        <w:ind w:left="720" w:hanging="360"/>
      </w:pPr>
      <w:rPr>
        <w:color w:val="ED4FD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decimal"/>
      <w:lvlText w:val="%1."/>
      <w:lvlJc w:val="left"/>
      <w:pPr>
        <w:ind w:left="360" w:hanging="360"/>
      </w:pPr>
      <w:rPr>
        <w:sz w:val="22"/>
        <w:u w:val="none"/>
        <w:b/>
        <w:szCs w:val="22"/>
        <w:rFonts w:ascii="Lexend Light" w:hAnsi="Lexend Light" w:eastAsia="Lexend" w:cs="Lexend"/>
        <w:color w:val="ED4FD0"/>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1">
    <w:lvl w:ilvl="0">
      <w:start w:val="1"/>
      <w:numFmt w:val="lowerLetter"/>
      <w:lvlText w:val="%1."/>
      <w:lvlJc w:val="left"/>
      <w:pPr>
        <w:ind w:left="1080" w:hanging="360"/>
      </w:pPr>
      <w:rPr>
        <w:rFonts w:ascii="Lexend Light" w:hAnsi="Lexend Light"/>
        <w:color w:val="ED4FD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Noto Sans" w:hAnsi="Noto Sans" w:cs="Noto Sans" w:hint="default"/>
        <w:rFonts w:cs="Noto Sans"/>
      </w:rPr>
    </w:lvl>
    <w:lvl w:ilvl="3">
      <w:start w:val="1"/>
      <w:numFmt w:val="bullet"/>
      <w:lvlText w:val="●"/>
      <w:lvlJc w:val="left"/>
      <w:pPr>
        <w:ind w:left="3240" w:hanging="360"/>
      </w:pPr>
      <w:rPr>
        <w:rFonts w:ascii="Noto Sans" w:hAnsi="Noto Sans" w:cs="Noto Sans" w:hint="default"/>
        <w:rFonts w:cs="Noto San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w:hAnsi="Noto Sans" w:cs="Noto Sans" w:hint="default"/>
        <w:rFonts w:cs="Noto Sans"/>
      </w:rPr>
    </w:lvl>
    <w:lvl w:ilvl="6">
      <w:start w:val="1"/>
      <w:numFmt w:val="bullet"/>
      <w:lvlText w:val="●"/>
      <w:lvlJc w:val="left"/>
      <w:pPr>
        <w:ind w:left="5400" w:hanging="360"/>
      </w:pPr>
      <w:rPr>
        <w:rFonts w:ascii="Noto Sans" w:hAnsi="Noto Sans" w:cs="Noto Sans" w:hint="default"/>
        <w:rFonts w:cs="Noto San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w:hAnsi="Noto Sans" w:cs="Noto Sans" w:hint="default"/>
        <w:rFonts w:cs="Noto Sans"/>
      </w:rPr>
    </w:lvl>
  </w:abstractNum>
  <w:abstractNum w:abstractNumId="32">
    <w:lvl w:ilvl="0">
      <w:start w:val="4"/>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sz w:val="22"/>
        <w:b w:val="false"/>
        <w:szCs w:val="22"/>
        <w:rFonts w:ascii="Lexend Light" w:hAnsi="Lexend Light" w:eastAsia="Lexend" w:cs="Lexend"/>
        <w:color w:val="ED4FD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lvl w:ilvl="0">
      <w:start w:val="1"/>
      <w:numFmt w:val="bullet"/>
      <w:lvlText w:val="●"/>
      <w:lvlJc w:val="left"/>
      <w:pPr>
        <w:ind w:left="720" w:hanging="360"/>
      </w:pPr>
      <w:rPr>
        <w:rFonts w:ascii="Noto Sans Symbols" w:hAnsi="Noto Sans Symbols" w:cs="Noto Sans Symbols" w:hint="default"/>
        <w:rFonts w:cs="Noto Sans Symbols"/>
        <w:color w:val="ED4FD0"/>
      </w:rPr>
    </w:lvl>
    <w:lvl w:ilvl="1">
      <w:start w:val="1"/>
      <w:numFmt w:val="bullet"/>
      <w:lvlText w:val="o"/>
      <w:lvlJc w:val="left"/>
      <w:pPr>
        <w:ind w:left="1440" w:hanging="360"/>
      </w:pPr>
      <w:rPr>
        <w:rFonts w:ascii="Courier New" w:hAnsi="Courier New" w:cs="Courier New" w:hint="default"/>
        <w:rFonts w:cs="Courier New"/>
        <w:color w:val="FF9900"/>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4">
    <w:lvl w:ilvl="0">
      <w:start w:val="1"/>
      <w:numFmt w:val="bullet"/>
      <w:lvlText w:val="●"/>
      <w:lvlJc w:val="left"/>
      <w:pPr>
        <w:ind w:left="360" w:hanging="360"/>
      </w:pPr>
      <w:rPr>
        <w:rFonts w:ascii="Noto Sans Symbols" w:hAnsi="Noto Sans Symbols" w:cs="Noto Sans Symbols" w:hint="default"/>
        <w:rFonts w:cs="Noto Sans Symbols"/>
        <w:color w:val="ED4FD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35">
    <w:lvl w:ilvl="0">
      <w:start w:val="1"/>
      <w:numFmt w:val="decimal"/>
      <w:lvlText w:val="%1."/>
      <w:lvlJc w:val="left"/>
      <w:pPr>
        <w:ind w:left="720" w:hanging="360"/>
      </w:pPr>
      <w:rPr>
        <w:u w:val="none"/>
        <w:rFonts w:ascii="Lexend" w:hAnsi="Lexend"/>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644" w:hanging="359"/>
      </w:pPr>
      <w:rPr>
        <w:sz w:val="32"/>
        <w:i w:val="false"/>
        <w:u w:val="none"/>
        <w:b/>
        <w:szCs w:val="32"/>
        <w:rFonts w:ascii="Lexend" w:hAnsi="Lexend" w:eastAsia="Lexend" w:cs="Lexend"/>
        <w:color w:val="ED4FD0"/>
      </w:rPr>
    </w:lvl>
    <w:lvl w:ilvl="1">
      <w:start w:val="1"/>
      <w:numFmt w:val="decimal"/>
      <w:lvlText w:val="%1.%2."/>
      <w:lvlJc w:val="right"/>
      <w:pPr>
        <w:ind w:left="786" w:hanging="360"/>
      </w:pPr>
      <w:rPr>
        <w:sz w:val="28"/>
        <w:u w:val="none"/>
        <w:b/>
        <w:szCs w:val="28"/>
        <w:rFonts w:ascii="Lexend Light" w:hAnsi="Lexend Light" w:eastAsia="Lexend" w:cs="Lexend"/>
        <w:color w:val="ED4FD0"/>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7">
    <w:lvl w:ilvl="0">
      <w:start w:val="1"/>
      <w:numFmt w:val="decimal"/>
      <w:lvlText w:val="%1."/>
      <w:lvlJc w:val="right"/>
      <w:pPr>
        <w:ind w:left="720" w:hanging="360"/>
      </w:pPr>
      <w:rPr>
        <w:u w:val="none"/>
      </w:rPr>
    </w:lvl>
    <w:lvl w:ilvl="1">
      <w:start w:val="1"/>
      <w:numFmt w:val="decimal"/>
      <w:lvlText w:val="%1.%2."/>
      <w:lvlJc w:val="right"/>
      <w:pPr>
        <w:ind w:left="1440" w:hanging="360"/>
      </w:pPr>
      <w:rPr>
        <w:sz w:val="2"/>
        <w:u w:val="none"/>
        <w:rFonts w:ascii="Lexend" w:hAnsi="Lexend"/>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lvl w:ilvl="0">
      <w:start w:val="1"/>
      <w:numFmt w:val="lowerLetter"/>
      <w:lvlText w:val="%1."/>
      <w:lvlJc w:val="left"/>
      <w:pPr>
        <w:ind w:left="720" w:hanging="360"/>
      </w:pPr>
      <w:rPr>
        <w:rFonts w:ascii="Lexend Light" w:hAnsi="Lexend Light"/>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w:hAnsi="Noto Sans" w:cs="Noto Sans" w:hint="default"/>
        <w:rFonts w:cs="Noto Sans"/>
      </w:rPr>
    </w:lvl>
    <w:lvl w:ilvl="3">
      <w:start w:val="1"/>
      <w:numFmt w:val="bullet"/>
      <w:lvlText w:val="●"/>
      <w:lvlJc w:val="left"/>
      <w:pPr>
        <w:ind w:left="2880" w:hanging="360"/>
      </w:pPr>
      <w:rPr>
        <w:rFonts w:ascii="Noto Sans" w:hAnsi="Noto Sans" w:cs="Noto Sans" w:hint="default"/>
        <w:rFonts w:cs="Noto San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w:hAnsi="Noto Sans" w:cs="Noto Sans" w:hint="default"/>
        <w:rFonts w:cs="Noto Sans"/>
      </w:rPr>
    </w:lvl>
    <w:lvl w:ilvl="6">
      <w:start w:val="1"/>
      <w:numFmt w:val="bullet"/>
      <w:lvlText w:val="●"/>
      <w:lvlJc w:val="left"/>
      <w:pPr>
        <w:ind w:left="5040" w:hanging="360"/>
      </w:pPr>
      <w:rPr>
        <w:rFonts w:ascii="Noto Sans" w:hAnsi="Noto Sans" w:cs="Noto Sans" w:hint="default"/>
        <w:rFonts w:cs="Noto San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w:hAnsi="Noto Sans" w:cs="Noto Sans" w:hint="default"/>
        <w:rFonts w:cs="Noto Sans"/>
      </w:rPr>
    </w:lvl>
  </w:abstractNum>
  <w:abstractNum w:abstractNumId="3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75"/>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CO" w:eastAsia="zh-CN" w:bidi="hi-IN"/>
    </w:rPr>
  </w:style>
  <w:style w:type="paragraph" w:styleId="Ttulo1">
    <w:name w:val="Heading 1"/>
    <w:basedOn w:val="Normal1"/>
    <w:next w:val="Normal1"/>
    <w:link w:val="Ttulo1Car"/>
    <w:uiPriority w:val="9"/>
    <w:qFormat/>
    <w:rsid w:val="009c1ac4"/>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2">
    <w:name w:val="Heading 2"/>
    <w:basedOn w:val="Normal1"/>
    <w:next w:val="Normal1"/>
    <w:link w:val="Ttulo2Car"/>
    <w:uiPriority w:val="9"/>
    <w:unhideWhenUsed/>
    <w:qFormat/>
    <w:rsid w:val="009c1ac4"/>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tulo3">
    <w:name w:val="Heading 3"/>
    <w:basedOn w:val="Normal1"/>
    <w:next w:val="Normal1"/>
    <w:link w:val="Ttulo3Car"/>
    <w:uiPriority w:val="9"/>
    <w:unhideWhenUsed/>
    <w:qFormat/>
    <w:rsid w:val="009c1ac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Ttulo4">
    <w:name w:val="Heading 4"/>
    <w:basedOn w:val="Normal1"/>
    <w:next w:val="Normal1"/>
    <w:link w:val="Ttulo4Car"/>
    <w:uiPriority w:val="9"/>
    <w:semiHidden/>
    <w:unhideWhenUsed/>
    <w:qFormat/>
    <w:rsid w:val="009c1ac4"/>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Ttulo5">
    <w:name w:val="Heading 5"/>
    <w:basedOn w:val="Normal1"/>
    <w:next w:val="Normal1"/>
    <w:link w:val="Ttulo5Car"/>
    <w:uiPriority w:val="9"/>
    <w:semiHidden/>
    <w:unhideWhenUsed/>
    <w:qFormat/>
    <w:rsid w:val="009c1ac4"/>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Ttulo6">
    <w:name w:val="Heading 6"/>
    <w:basedOn w:val="Normal1"/>
    <w:next w:val="Normal1"/>
    <w:link w:val="Ttulo6Car"/>
    <w:uiPriority w:val="9"/>
    <w:semiHidden/>
    <w:unhideWhenUsed/>
    <w:qFormat/>
    <w:rsid w:val="009c1ac4"/>
    <w:pPr>
      <w:keepNext w:val="true"/>
      <w:keepLines/>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Ttulo7">
    <w:name w:val="Heading 7"/>
    <w:basedOn w:val="Normal1"/>
    <w:next w:val="Normal1"/>
    <w:link w:val="Ttulo7Car"/>
    <w:uiPriority w:val="9"/>
    <w:semiHidden/>
    <w:unhideWhenUsed/>
    <w:qFormat/>
    <w:rsid w:val="009c1ac4"/>
    <w:pPr>
      <w:keepNext w:val="true"/>
      <w:keepLines/>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Ttulo8">
    <w:name w:val="Heading 8"/>
    <w:basedOn w:val="Normal1"/>
    <w:next w:val="Normal1"/>
    <w:link w:val="Ttulo8Car"/>
    <w:uiPriority w:val="9"/>
    <w:semiHidden/>
    <w:unhideWhenUsed/>
    <w:qFormat/>
    <w:rsid w:val="009c1ac4"/>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Ttulo9">
    <w:name w:val="Heading 9"/>
    <w:basedOn w:val="Normal1"/>
    <w:next w:val="Normal1"/>
    <w:link w:val="Ttulo9Car"/>
    <w:uiPriority w:val="9"/>
    <w:semiHidden/>
    <w:unhideWhenUsed/>
    <w:qFormat/>
    <w:rsid w:val="009c1ac4"/>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5a0da7"/>
    <w:rPr/>
  </w:style>
  <w:style w:type="character" w:styleId="PiedepginaCar" w:customStyle="1">
    <w:name w:val="Pie de página Car"/>
    <w:basedOn w:val="DefaultParagraphFont"/>
    <w:link w:val="Piedepgina"/>
    <w:uiPriority w:val="99"/>
    <w:qFormat/>
    <w:rsid w:val="005a0da7"/>
    <w:rPr/>
  </w:style>
  <w:style w:type="character" w:styleId="Ttulo1Car" w:customStyle="1">
    <w:name w:val="Título 1 Car"/>
    <w:basedOn w:val="DefaultParagraphFont"/>
    <w:link w:val="Ttulo1"/>
    <w:uiPriority w:val="9"/>
    <w:qFormat/>
    <w:rsid w:val="009c1ac4"/>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2Car" w:customStyle="1">
    <w:name w:val="Título 2 Car"/>
    <w:basedOn w:val="DefaultParagraphFont"/>
    <w:link w:val="Ttulo2"/>
    <w:uiPriority w:val="9"/>
    <w:qFormat/>
    <w:rsid w:val="009c1ac4"/>
    <w:rPr>
      <w:rFonts w:ascii="Calibri Light" w:hAnsi="Calibri Light" w:eastAsia="" w:cs="" w:asciiTheme="majorHAnsi" w:cstheme="majorBidi" w:eastAsiaTheme="majorEastAsia" w:hAnsiTheme="majorHAnsi"/>
      <w:color w:val="2F5496" w:themeColor="accent1" w:themeShade="bf"/>
      <w:sz w:val="26"/>
      <w:szCs w:val="26"/>
    </w:rPr>
  </w:style>
  <w:style w:type="character" w:styleId="Ttulo3Car" w:customStyle="1">
    <w:name w:val="Título 3 Car"/>
    <w:basedOn w:val="DefaultParagraphFont"/>
    <w:link w:val="Ttulo3"/>
    <w:uiPriority w:val="9"/>
    <w:qFormat/>
    <w:rsid w:val="009c1ac4"/>
    <w:rPr>
      <w:rFonts w:ascii="Calibri Light" w:hAnsi="Calibri Light" w:eastAsia="" w:cs="" w:asciiTheme="majorHAnsi" w:cstheme="majorBidi" w:eastAsiaTheme="majorEastAsia" w:hAnsiTheme="majorHAnsi"/>
      <w:color w:val="1F3763" w:themeColor="accent1" w:themeShade="7f"/>
      <w:sz w:val="24"/>
      <w:szCs w:val="24"/>
    </w:rPr>
  </w:style>
  <w:style w:type="character" w:styleId="Ttulo4Car" w:customStyle="1">
    <w:name w:val="Título 4 Car"/>
    <w:basedOn w:val="DefaultParagraphFont"/>
    <w:link w:val="Ttulo4"/>
    <w:uiPriority w:val="9"/>
    <w:semiHidden/>
    <w:qFormat/>
    <w:rsid w:val="009c1ac4"/>
    <w:rPr>
      <w:rFonts w:ascii="Calibri Light" w:hAnsi="Calibri Light" w:eastAsia="" w:cs="" w:asciiTheme="majorHAnsi" w:cstheme="majorBidi" w:eastAsiaTheme="majorEastAsia" w:hAnsiTheme="majorHAnsi"/>
      <w:i/>
      <w:iCs/>
      <w:color w:val="2F5496" w:themeColor="accent1" w:themeShade="bf"/>
    </w:rPr>
  </w:style>
  <w:style w:type="character" w:styleId="Ttulo5Car" w:customStyle="1">
    <w:name w:val="Título 5 Car"/>
    <w:basedOn w:val="DefaultParagraphFont"/>
    <w:link w:val="Ttulo5"/>
    <w:uiPriority w:val="9"/>
    <w:semiHidden/>
    <w:qFormat/>
    <w:rsid w:val="009c1ac4"/>
    <w:rPr>
      <w:rFonts w:ascii="Calibri Light" w:hAnsi="Calibri Light" w:eastAsia="" w:cs="" w:asciiTheme="majorHAnsi" w:cstheme="majorBidi" w:eastAsiaTheme="majorEastAsia" w:hAnsiTheme="majorHAnsi"/>
      <w:color w:val="2F5496" w:themeColor="accent1" w:themeShade="bf"/>
    </w:rPr>
  </w:style>
  <w:style w:type="character" w:styleId="Ttulo6Car" w:customStyle="1">
    <w:name w:val="Título 6 Car"/>
    <w:basedOn w:val="DefaultParagraphFont"/>
    <w:link w:val="Ttulo6"/>
    <w:uiPriority w:val="9"/>
    <w:semiHidden/>
    <w:qFormat/>
    <w:rsid w:val="009c1ac4"/>
    <w:rPr>
      <w:rFonts w:ascii="Calibri Light" w:hAnsi="Calibri Light" w:eastAsia="" w:cs="" w:asciiTheme="majorHAnsi" w:cstheme="majorBidi" w:eastAsiaTheme="majorEastAsia" w:hAnsiTheme="majorHAnsi"/>
      <w:color w:val="1F3763" w:themeColor="accent1" w:themeShade="7f"/>
    </w:rPr>
  </w:style>
  <w:style w:type="character" w:styleId="Ttulo7Car" w:customStyle="1">
    <w:name w:val="Título 7 Car"/>
    <w:basedOn w:val="DefaultParagraphFont"/>
    <w:link w:val="Ttulo7"/>
    <w:uiPriority w:val="9"/>
    <w:semiHidden/>
    <w:qFormat/>
    <w:rsid w:val="009c1ac4"/>
    <w:rPr>
      <w:rFonts w:ascii="Calibri Light" w:hAnsi="Calibri Light" w:eastAsia="" w:cs="" w:asciiTheme="majorHAnsi" w:cstheme="majorBidi" w:eastAsiaTheme="majorEastAsia" w:hAnsiTheme="majorHAnsi"/>
      <w:i/>
      <w:iCs/>
      <w:color w:val="1F3763" w:themeColor="accent1" w:themeShade="7f"/>
    </w:rPr>
  </w:style>
  <w:style w:type="character" w:styleId="Ttulo8Car" w:customStyle="1">
    <w:name w:val="Título 8 Car"/>
    <w:basedOn w:val="DefaultParagraphFont"/>
    <w:link w:val="Ttulo8"/>
    <w:uiPriority w:val="9"/>
    <w:semiHidden/>
    <w:qFormat/>
    <w:rsid w:val="009c1ac4"/>
    <w:rPr>
      <w:rFonts w:ascii="Calibri Light" w:hAnsi="Calibri Light" w:eastAsia="" w:cs="" w:asciiTheme="majorHAnsi" w:cstheme="majorBidi" w:eastAsiaTheme="majorEastAsia" w:hAnsiTheme="majorHAnsi"/>
      <w:color w:val="272727" w:themeColor="text1" w:themeTint="d8"/>
      <w:sz w:val="21"/>
      <w:szCs w:val="21"/>
    </w:rPr>
  </w:style>
  <w:style w:type="character" w:styleId="Ttulo9Car" w:customStyle="1">
    <w:name w:val="Título 9 Car"/>
    <w:basedOn w:val="DefaultParagraphFont"/>
    <w:link w:val="Ttulo9"/>
    <w:uiPriority w:val="9"/>
    <w:semiHidden/>
    <w:qFormat/>
    <w:rsid w:val="009c1ac4"/>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EnlacedeInternet">
    <w:name w:val="Enlace de Internet"/>
    <w:basedOn w:val="DefaultParagraphFont"/>
    <w:uiPriority w:val="99"/>
    <w:unhideWhenUsed/>
    <w:rsid w:val="0000225e"/>
    <w:rPr>
      <w:color w:val="0563C1" w:themeColor="hyperlink"/>
      <w:u w:val="single"/>
    </w:rPr>
  </w:style>
  <w:style w:type="character" w:styleId="Mencinsinresolver1" w:customStyle="1">
    <w:name w:val="Mención sin resolver1"/>
    <w:basedOn w:val="DefaultParagraphFont"/>
    <w:uiPriority w:val="99"/>
    <w:semiHidden/>
    <w:unhideWhenUsed/>
    <w:qFormat/>
    <w:rsid w:val="0000225e"/>
    <w:rPr>
      <w:color w:val="605E5C"/>
      <w:shd w:fill="E1DFDD" w:val="clear"/>
    </w:rPr>
  </w:style>
  <w:style w:type="character" w:styleId="TextocomentarioCar" w:customStyle="1">
    <w:name w:val="Texto comentario Car"/>
    <w:basedOn w:val="DefaultParagraphFont"/>
    <w:link w:val="Textocomentario"/>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xtodegloboCar" w:customStyle="1">
    <w:name w:val="Texto de globo Car"/>
    <w:basedOn w:val="DefaultParagraphFont"/>
    <w:link w:val="Textodeglobo"/>
    <w:uiPriority w:val="99"/>
    <w:semiHidden/>
    <w:qFormat/>
    <w:rsid w:val="00532c45"/>
    <w:rPr>
      <w:rFonts w:ascii="Times New Roman" w:hAnsi="Times New Roman" w:cs="Times New Roman"/>
      <w:sz w:val="18"/>
      <w:szCs w:val="18"/>
    </w:rPr>
  </w:style>
  <w:style w:type="character" w:styleId="Pagenumber">
    <w:name w:val="page number"/>
    <w:basedOn w:val="DefaultParagraphFont"/>
    <w:uiPriority w:val="99"/>
    <w:semiHidden/>
    <w:unhideWhenUsed/>
    <w:qFormat/>
    <w:rsid w:val="008b6bfd"/>
    <w:rPr/>
  </w:style>
  <w:style w:type="character" w:styleId="AsuntodelcomentarioCar" w:customStyle="1">
    <w:name w:val="Asunto del comentario Car"/>
    <w:basedOn w:val="TextocomentarioCar"/>
    <w:link w:val="Asuntodelcomentario"/>
    <w:uiPriority w:val="99"/>
    <w:semiHidden/>
    <w:qFormat/>
    <w:rsid w:val="00337469"/>
    <w:rPr>
      <w:b/>
      <w:bCs/>
      <w:sz w:val="20"/>
      <w:szCs w:val="20"/>
    </w:rPr>
  </w:style>
  <w:style w:type="character" w:styleId="Destacado">
    <w:name w:val="Destacado"/>
    <w:basedOn w:val="DefaultParagraphFont"/>
    <w:uiPriority w:val="20"/>
    <w:qFormat/>
    <w:rsid w:val="00223f00"/>
    <w:rPr>
      <w:i/>
      <w:iCs/>
    </w:rPr>
  </w:style>
  <w:style w:type="character" w:styleId="SinespaciadoCar" w:customStyle="1">
    <w:name w:val="Sin espaciado Car"/>
    <w:basedOn w:val="DefaultParagraphFont"/>
    <w:link w:val="Sinespaciado"/>
    <w:uiPriority w:val="1"/>
    <w:qFormat/>
    <w:rsid w:val="00974b88"/>
    <w:rPr/>
  </w:style>
  <w:style w:type="character" w:styleId="TextoindependienteCar" w:customStyle="1">
    <w:name w:val="Texto independiente Car"/>
    <w:basedOn w:val="DefaultParagraphFont"/>
    <w:link w:val="Textoindependiente"/>
    <w:uiPriority w:val="1"/>
    <w:qFormat/>
    <w:rsid w:val="00ae0a0d"/>
    <w:rPr>
      <w:rFonts w:ascii="Arial" w:hAnsi="Arial" w:eastAsia="Arial" w:cs="Arial"/>
      <w:lang w:val="es-ES"/>
    </w:rPr>
  </w:style>
  <w:style w:type="character" w:styleId="Strong">
    <w:name w:val="Strong"/>
    <w:basedOn w:val="DefaultParagraphFont"/>
    <w:uiPriority w:val="22"/>
    <w:qFormat/>
    <w:rsid w:val="00ae0a0d"/>
    <w:rPr>
      <w:b/>
      <w:bCs/>
    </w:rPr>
  </w:style>
  <w:style w:type="character" w:styleId="FollowedHyperlink">
    <w:name w:val="FollowedHyperlink"/>
    <w:basedOn w:val="DefaultParagraphFont"/>
    <w:uiPriority w:val="99"/>
    <w:semiHidden/>
    <w:unhideWhenUsed/>
    <w:qFormat/>
    <w:rsid w:val="00971356"/>
    <w:rPr>
      <w:color w:val="800080"/>
      <w:u w:val="single"/>
    </w:rPr>
  </w:style>
  <w:style w:type="character" w:styleId="Appletabspan" w:customStyle="1">
    <w:name w:val="apple-tab-span"/>
    <w:basedOn w:val="DefaultParagraphFont"/>
    <w:qFormat/>
    <w:rsid w:val="00971356"/>
    <w:rPr/>
  </w:style>
  <w:style w:type="character" w:styleId="Enlacedelndice">
    <w:name w:val="Enlace del índice"/>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1"/>
    <w:link w:val="TextoindependienteCar"/>
    <w:uiPriority w:val="1"/>
    <w:qFormat/>
    <w:rsid w:val="00ae0a0d"/>
    <w:pPr>
      <w:widowControl w:val="false"/>
      <w:spacing w:lineRule="auto" w:line="240" w:before="0" w:after="0"/>
    </w:pPr>
    <w:rPr>
      <w:rFonts w:ascii="Arial" w:hAnsi="Arial" w:eastAsia="Arial" w:cs="Arial"/>
      <w:lang w:val="es-ES"/>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s-CO" w:eastAsia="zh-CN" w:bidi="hi-IN"/>
    </w:rPr>
  </w:style>
  <w:style w:type="paragraph" w:styleId="Titular">
    <w:name w:val="Title"/>
    <w:basedOn w:val="Normal1"/>
    <w:next w:val="Normal1"/>
    <w:uiPriority w:val="10"/>
    <w:qFormat/>
    <w:pPr>
      <w:keepNext w:val="true"/>
      <w:keepLines/>
      <w:spacing w:before="480" w:after="120"/>
    </w:pPr>
    <w:rPr>
      <w:b/>
      <w:sz w:val="72"/>
      <w:szCs w:val="72"/>
    </w:rPr>
  </w:style>
  <w:style w:type="paragraph" w:styleId="Cabeceraypie">
    <w:name w:val="Cabecera y pie"/>
    <w:basedOn w:val="Normal"/>
    <w:qFormat/>
    <w:pPr/>
    <w:rPr/>
  </w:style>
  <w:style w:type="paragraph" w:styleId="Cabecera">
    <w:name w:val="Header"/>
    <w:basedOn w:val="Normal1"/>
    <w:link w:val="EncabezadoCar"/>
    <w:uiPriority w:val="99"/>
    <w:unhideWhenUsed/>
    <w:rsid w:val="005a0da7"/>
    <w:pPr>
      <w:tabs>
        <w:tab w:val="clear" w:pos="720"/>
        <w:tab w:val="center" w:pos="4419" w:leader="none"/>
        <w:tab w:val="right" w:pos="8838" w:leader="none"/>
      </w:tabs>
      <w:spacing w:lineRule="auto" w:line="240" w:before="0" w:after="0"/>
    </w:pPr>
    <w:rPr/>
  </w:style>
  <w:style w:type="paragraph" w:styleId="Piedepgina">
    <w:name w:val="Footer"/>
    <w:basedOn w:val="Normal1"/>
    <w:link w:val="PiedepginaCar"/>
    <w:uiPriority w:val="99"/>
    <w:unhideWhenUsed/>
    <w:rsid w:val="005a0da7"/>
    <w:pPr>
      <w:tabs>
        <w:tab w:val="clear" w:pos="720"/>
        <w:tab w:val="center" w:pos="4419" w:leader="none"/>
        <w:tab w:val="right" w:pos="8838" w:leader="none"/>
      </w:tabs>
      <w:spacing w:lineRule="auto" w:line="240" w:before="0" w:after="0"/>
    </w:pPr>
    <w:rPr/>
  </w:style>
  <w:style w:type="paragraph" w:styleId="ListParagraph">
    <w:name w:val="List Paragraph"/>
    <w:basedOn w:val="Normal1"/>
    <w:uiPriority w:val="34"/>
    <w:qFormat/>
    <w:rsid w:val="00411b90"/>
    <w:pPr>
      <w:spacing w:before="0" w:after="160"/>
      <w:ind w:left="720" w:hanging="0"/>
      <w:contextualSpacing/>
    </w:pPr>
    <w:rPr/>
  </w:style>
  <w:style w:type="paragraph" w:styleId="TITULOSECCION" w:customStyle="1">
    <w:name w:val="TITULO SECCION"/>
    <w:basedOn w:val="ListParagraph"/>
    <w:qFormat/>
    <w:rsid w:val="0053456c"/>
    <w:pPr/>
    <w:rPr>
      <w:b/>
      <w:color w:val="382363"/>
      <w:sz w:val="28"/>
      <w:szCs w:val="28"/>
    </w:rPr>
  </w:style>
  <w:style w:type="paragraph" w:styleId="NormalWeb">
    <w:name w:val="Normal (Web)"/>
    <w:basedOn w:val="Normal1"/>
    <w:uiPriority w:val="99"/>
    <w:unhideWhenUsed/>
    <w:qFormat/>
    <w:rsid w:val="00272af5"/>
    <w:pPr>
      <w:spacing w:lineRule="auto" w:line="240" w:beforeAutospacing="1" w:afterAutospacing="1"/>
    </w:pPr>
    <w:rPr>
      <w:rFonts w:ascii="Times New Roman" w:hAnsi="Times New Roman" w:eastAsia="Times New Roman" w:cs="Times New Roman"/>
      <w:sz w:val="24"/>
      <w:szCs w:val="24"/>
    </w:rPr>
  </w:style>
  <w:style w:type="paragraph" w:styleId="Subtitulo1" w:customStyle="1">
    <w:name w:val="Subtitulo 1"/>
    <w:basedOn w:val="Titulo3"/>
    <w:qFormat/>
    <w:rsid w:val="00eb2356"/>
    <w:pPr/>
    <w:rPr/>
  </w:style>
  <w:style w:type="paragraph" w:styleId="Subtitulo2" w:customStyle="1">
    <w:name w:val="Subtitulo 2"/>
    <w:basedOn w:val="TITULOSECCION"/>
    <w:qFormat/>
    <w:rsid w:val="00eb2356"/>
    <w:pPr>
      <w:spacing w:lineRule="auto" w:line="240" w:before="0" w:after="0"/>
      <w:contextualSpacing/>
    </w:pPr>
    <w:rPr>
      <w:sz w:val="24"/>
      <w:u w:val="single"/>
    </w:rPr>
  </w:style>
  <w:style w:type="paragraph" w:styleId="NoSpacing">
    <w:name w:val="No Spacing"/>
    <w:link w:val="SinespaciadoCar"/>
    <w:uiPriority w:val="1"/>
    <w:qFormat/>
    <w:rsid w:val="00eb2356"/>
    <w:pPr>
      <w:widowControl/>
      <w:bidi w:val="0"/>
      <w:spacing w:lineRule="auto" w:line="240" w:before="0" w:after="0"/>
      <w:jc w:val="left"/>
    </w:pPr>
    <w:rPr>
      <w:rFonts w:ascii="Calibri" w:hAnsi="Calibri" w:eastAsia="Calibri" w:cs="Calibri"/>
      <w:color w:val="auto"/>
      <w:kern w:val="0"/>
      <w:sz w:val="22"/>
      <w:szCs w:val="22"/>
      <w:lang w:val="es-CO" w:eastAsia="zh-CN" w:bidi="hi-IN"/>
    </w:rPr>
  </w:style>
  <w:style w:type="paragraph" w:styleId="Notas" w:customStyle="1">
    <w:name w:val="notas"/>
    <w:basedOn w:val="NoSpacing"/>
    <w:qFormat/>
    <w:rsid w:val="00eb2356"/>
    <w:pPr/>
    <w:rPr>
      <w:i/>
      <w:sz w:val="20"/>
      <w:szCs w:val="20"/>
    </w:rPr>
  </w:style>
  <w:style w:type="paragraph" w:styleId="Parrafo" w:customStyle="1">
    <w:name w:val="parrafo"/>
    <w:basedOn w:val="Normal1"/>
    <w:qFormat/>
    <w:rsid w:val="00eb2356"/>
    <w:pPr/>
    <w:rPr/>
  </w:style>
  <w:style w:type="paragraph" w:styleId="Titulo3" w:customStyle="1">
    <w:name w:val="titulo 3"/>
    <w:basedOn w:val="Ttulo1"/>
    <w:qFormat/>
    <w:rsid w:val="00eb2356"/>
    <w:pPr>
      <w:spacing w:lineRule="auto" w:line="240"/>
    </w:pPr>
    <w:rPr>
      <w:rFonts w:ascii="Calibri" w:hAnsi="Calibri" w:asciiTheme="minorHAnsi" w:hAnsiTheme="minorHAnsi"/>
      <w:b/>
      <w:color w:val="382263"/>
      <w:sz w:val="24"/>
    </w:rPr>
  </w:style>
  <w:style w:type="paragraph" w:styleId="Subtitutulo21" w:customStyle="1">
    <w:name w:val="Subtitutulo 2.1"/>
    <w:basedOn w:val="Subtitulo1"/>
    <w:qFormat/>
    <w:rsid w:val="00a8609f"/>
    <w:pPr/>
    <w:rPr/>
  </w:style>
  <w:style w:type="paragraph" w:styleId="Titulotabla" w:customStyle="1">
    <w:name w:val="titulo tabla"/>
    <w:basedOn w:val="Ttulo1"/>
    <w:qFormat/>
    <w:rsid w:val="00a8609f"/>
    <w:pPr>
      <w:spacing w:lineRule="auto" w:line="240"/>
      <w:jc w:val="center"/>
    </w:pPr>
    <w:rPr>
      <w:rFonts w:ascii="Calibri" w:hAnsi="Calibri" w:asciiTheme="minorHAnsi" w:hAnsiTheme="minorHAnsi"/>
      <w:color w:val="FFFFFF" w:themeColor="background1"/>
      <w:sz w:val="24"/>
      <w:szCs w:val="24"/>
    </w:rPr>
  </w:style>
  <w:style w:type="paragraph" w:styleId="TOCHeading">
    <w:name w:val="TOC Heading"/>
    <w:basedOn w:val="Ttulo1"/>
    <w:next w:val="Normal1"/>
    <w:uiPriority w:val="39"/>
    <w:unhideWhenUsed/>
    <w:qFormat/>
    <w:rsid w:val="00e4011e"/>
    <w:pPr>
      <w:spacing w:lineRule="auto" w:line="276" w:before="480" w:after="0"/>
    </w:pPr>
    <w:rPr>
      <w:b/>
      <w:bCs/>
      <w:sz w:val="28"/>
      <w:szCs w:val="28"/>
    </w:rPr>
  </w:style>
  <w:style w:type="paragraph" w:styleId="Sumario1">
    <w:name w:val="TOC 1"/>
    <w:basedOn w:val="Normal1"/>
    <w:next w:val="Normal1"/>
    <w:autoRedefine/>
    <w:uiPriority w:val="39"/>
    <w:unhideWhenUsed/>
    <w:rsid w:val="000d5fb7"/>
    <w:pPr>
      <w:tabs>
        <w:tab w:val="clear" w:pos="720"/>
        <w:tab w:val="left" w:pos="440" w:leader="none"/>
        <w:tab w:val="left" w:pos="880" w:leader="none"/>
        <w:tab w:val="right" w:pos="8828" w:leader="dot"/>
      </w:tabs>
      <w:spacing w:before="120" w:after="120"/>
    </w:pPr>
    <w:rPr>
      <w:rFonts w:cs="Times New Roman (Cuerpo en alfa"/>
      <w:b/>
      <w:bCs/>
      <w:color w:val="382263"/>
      <w:szCs w:val="20"/>
    </w:rPr>
  </w:style>
  <w:style w:type="paragraph" w:styleId="Sumario2">
    <w:name w:val="TOC 2"/>
    <w:basedOn w:val="Normal1"/>
    <w:next w:val="Normal1"/>
    <w:autoRedefine/>
    <w:uiPriority w:val="39"/>
    <w:unhideWhenUsed/>
    <w:rsid w:val="00e4011e"/>
    <w:pPr>
      <w:spacing w:before="0" w:after="0"/>
      <w:ind w:left="220" w:hanging="0"/>
    </w:pPr>
    <w:rPr>
      <w:smallCaps/>
      <w:sz w:val="20"/>
      <w:szCs w:val="20"/>
    </w:rPr>
  </w:style>
  <w:style w:type="paragraph" w:styleId="Sumario3">
    <w:name w:val="TOC 3"/>
    <w:basedOn w:val="Normal1"/>
    <w:next w:val="Normal1"/>
    <w:autoRedefine/>
    <w:uiPriority w:val="39"/>
    <w:unhideWhenUsed/>
    <w:rsid w:val="00e4011e"/>
    <w:pPr>
      <w:spacing w:before="0" w:after="0"/>
      <w:ind w:left="440" w:hanging="0"/>
    </w:pPr>
    <w:rPr>
      <w:i/>
      <w:iCs/>
      <w:sz w:val="20"/>
      <w:szCs w:val="20"/>
    </w:rPr>
  </w:style>
  <w:style w:type="paragraph" w:styleId="Sumario4">
    <w:name w:val="TOC 4"/>
    <w:basedOn w:val="Normal1"/>
    <w:next w:val="Normal1"/>
    <w:autoRedefine/>
    <w:uiPriority w:val="39"/>
    <w:unhideWhenUsed/>
    <w:rsid w:val="00e4011e"/>
    <w:pPr>
      <w:spacing w:before="0" w:after="0"/>
      <w:ind w:left="660" w:hanging="0"/>
    </w:pPr>
    <w:rPr>
      <w:sz w:val="18"/>
      <w:szCs w:val="18"/>
    </w:rPr>
  </w:style>
  <w:style w:type="paragraph" w:styleId="Sumario5">
    <w:name w:val="TOC 5"/>
    <w:basedOn w:val="Normal1"/>
    <w:next w:val="Normal1"/>
    <w:autoRedefine/>
    <w:uiPriority w:val="39"/>
    <w:unhideWhenUsed/>
    <w:rsid w:val="00e4011e"/>
    <w:pPr>
      <w:spacing w:before="0" w:after="0"/>
      <w:ind w:left="880" w:hanging="0"/>
    </w:pPr>
    <w:rPr>
      <w:sz w:val="18"/>
      <w:szCs w:val="18"/>
    </w:rPr>
  </w:style>
  <w:style w:type="paragraph" w:styleId="Sumario6">
    <w:name w:val="TOC 6"/>
    <w:basedOn w:val="Normal1"/>
    <w:next w:val="Normal1"/>
    <w:autoRedefine/>
    <w:uiPriority w:val="39"/>
    <w:unhideWhenUsed/>
    <w:rsid w:val="00e4011e"/>
    <w:pPr>
      <w:spacing w:before="0" w:after="0"/>
      <w:ind w:left="1100" w:hanging="0"/>
    </w:pPr>
    <w:rPr>
      <w:sz w:val="18"/>
      <w:szCs w:val="18"/>
    </w:rPr>
  </w:style>
  <w:style w:type="paragraph" w:styleId="Sumario7">
    <w:name w:val="TOC 7"/>
    <w:basedOn w:val="Normal1"/>
    <w:next w:val="Normal1"/>
    <w:autoRedefine/>
    <w:uiPriority w:val="39"/>
    <w:unhideWhenUsed/>
    <w:rsid w:val="00e4011e"/>
    <w:pPr>
      <w:spacing w:before="0" w:after="0"/>
      <w:ind w:left="1320" w:hanging="0"/>
    </w:pPr>
    <w:rPr>
      <w:sz w:val="18"/>
      <w:szCs w:val="18"/>
    </w:rPr>
  </w:style>
  <w:style w:type="paragraph" w:styleId="Sumario8">
    <w:name w:val="TOC 8"/>
    <w:basedOn w:val="Normal1"/>
    <w:next w:val="Normal1"/>
    <w:autoRedefine/>
    <w:uiPriority w:val="39"/>
    <w:unhideWhenUsed/>
    <w:rsid w:val="00e4011e"/>
    <w:pPr>
      <w:spacing w:before="0" w:after="0"/>
      <w:ind w:left="1540" w:hanging="0"/>
    </w:pPr>
    <w:rPr>
      <w:sz w:val="18"/>
      <w:szCs w:val="18"/>
    </w:rPr>
  </w:style>
  <w:style w:type="paragraph" w:styleId="Sumario9">
    <w:name w:val="TOC 9"/>
    <w:basedOn w:val="Normal1"/>
    <w:next w:val="Normal1"/>
    <w:autoRedefine/>
    <w:uiPriority w:val="39"/>
    <w:unhideWhenUsed/>
    <w:rsid w:val="00e4011e"/>
    <w:pPr>
      <w:spacing w:before="0" w:after="0"/>
      <w:ind w:left="1760" w:hanging="0"/>
    </w:pPr>
    <w:rPr>
      <w:sz w:val="18"/>
      <w:szCs w:val="18"/>
    </w:rPr>
  </w:style>
  <w:style w:type="paragraph" w:styleId="Subttulo">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1"/>
    <w:link w:val="TextocomentarioCar"/>
    <w:uiPriority w:val="99"/>
    <w:unhideWhenUsed/>
    <w:qFormat/>
    <w:pPr>
      <w:spacing w:lineRule="auto" w:line="240"/>
    </w:pPr>
    <w:rPr>
      <w:sz w:val="20"/>
      <w:szCs w:val="20"/>
    </w:rPr>
  </w:style>
  <w:style w:type="paragraph" w:styleId="BalloonText">
    <w:name w:val="Balloon Text"/>
    <w:basedOn w:val="Normal1"/>
    <w:link w:val="TextodegloboCar"/>
    <w:uiPriority w:val="99"/>
    <w:semiHidden/>
    <w:unhideWhenUsed/>
    <w:qFormat/>
    <w:rsid w:val="00532c45"/>
    <w:pPr>
      <w:spacing w:lineRule="auto" w:line="240" w:before="0" w:after="0"/>
    </w:pPr>
    <w:rPr>
      <w:rFonts w:ascii="Times New Roman" w:hAnsi="Times New Roman" w:cs="Times New Roman"/>
      <w:sz w:val="18"/>
      <w:szCs w:val="18"/>
    </w:rPr>
  </w:style>
  <w:style w:type="paragraph" w:styleId="Revision">
    <w:name w:val="Revision"/>
    <w:uiPriority w:val="99"/>
    <w:semiHidden/>
    <w:qFormat/>
    <w:rsid w:val="00532c45"/>
    <w:pPr>
      <w:widowControl/>
      <w:bidi w:val="0"/>
      <w:spacing w:lineRule="auto" w:line="240" w:before="0" w:after="0"/>
      <w:jc w:val="left"/>
    </w:pPr>
    <w:rPr>
      <w:rFonts w:ascii="Calibri" w:hAnsi="Calibri" w:eastAsia="Calibri" w:cs="Calibri"/>
      <w:color w:val="auto"/>
      <w:kern w:val="0"/>
      <w:sz w:val="22"/>
      <w:szCs w:val="22"/>
      <w:lang w:val="es-CO" w:eastAsia="zh-CN" w:bidi="hi-IN"/>
    </w:rPr>
  </w:style>
  <w:style w:type="paragraph" w:styleId="Annotationsubject">
    <w:name w:val="annotation subject"/>
    <w:basedOn w:val="Annotationtext"/>
    <w:next w:val="Annotationtext"/>
    <w:link w:val="AsuntodelcomentarioCar"/>
    <w:uiPriority w:val="99"/>
    <w:semiHidden/>
    <w:unhideWhenUsed/>
    <w:qFormat/>
    <w:rsid w:val="00337469"/>
    <w:pPr/>
    <w:rPr>
      <w:b/>
      <w:bCs/>
    </w:rPr>
  </w:style>
  <w:style w:type="paragraph" w:styleId="Subtitulo" w:customStyle="1">
    <w:name w:val="Subtitulo"/>
    <w:basedOn w:val="Ttulo1"/>
    <w:qFormat/>
    <w:rsid w:val="00ae0a0d"/>
    <w:pPr/>
    <w:rPr>
      <w:rFonts w:ascii="Calibri" w:hAnsi="Calibri" w:asciiTheme="minorHAnsi" w:hAnsiTheme="minorHAnsi"/>
      <w:b/>
      <w:color w:val="382263"/>
      <w:sz w:val="24"/>
    </w:rPr>
  </w:style>
  <w:style w:type="paragraph" w:styleId="Titulos" w:customStyle="1">
    <w:name w:val="titulos"/>
    <w:basedOn w:val="Ttulo1"/>
    <w:qFormat/>
    <w:rsid w:val="00ae0a0d"/>
    <w:pPr>
      <w:ind w:left="360" w:hanging="360"/>
    </w:pPr>
    <w:rPr/>
  </w:style>
  <w:style w:type="paragraph" w:styleId="Sub" w:customStyle="1">
    <w:name w:val="sub"/>
    <w:basedOn w:val="Subtitulo"/>
    <w:qFormat/>
    <w:rsid w:val="00ae0a0d"/>
    <w:pPr/>
    <w:rPr>
      <w:color w:val="382363"/>
      <w:sz w:val="22"/>
      <w:szCs w:val="24"/>
    </w:rPr>
  </w:style>
  <w:style w:type="paragraph" w:styleId="Msonormal" w:customStyle="1">
    <w:name w:val="msonormal"/>
    <w:basedOn w:val="Normal1"/>
    <w:qFormat/>
    <w:rsid w:val="00971356"/>
    <w:pPr>
      <w:spacing w:lineRule="auto" w:line="240" w:beforeAutospacing="1" w:afterAutospacing="1"/>
    </w:pPr>
    <w:rPr>
      <w:rFonts w:ascii="Times New Roman" w:hAnsi="Times New Roman" w:eastAsia="Times New Roman" w:cs="Times New Roman"/>
      <w:sz w:val="24"/>
      <w:szCs w:val="24"/>
    </w:rPr>
  </w:style>
  <w:style w:type="paragraph" w:styleId="Contenidodelmarco">
    <w:name w:val="Contenido del marco"/>
    <w:basedOn w:val="Normal"/>
    <w:qFormat/>
    <w:pPr/>
    <w:rPr/>
  </w:style>
  <w:style w:type="numbering" w:styleId="NoList" w:default="1">
    <w:name w:val="No List"/>
    <w:uiPriority w:val="99"/>
    <w:semiHidden/>
    <w:unhideWhenUsed/>
    <w:qFormat/>
  </w:style>
  <w:style w:type="numbering" w:styleId="Listaactual1" w:customStyle="1">
    <w:name w:val="Lista actual1"/>
    <w:uiPriority w:val="99"/>
    <w:qFormat/>
    <w:rsid w:val="003b6893"/>
  </w:style>
  <w:style w:type="numbering" w:styleId="Listaactual2" w:customStyle="1">
    <w:name w:val="Lista actual2"/>
    <w:uiPriority w:val="99"/>
    <w:qFormat/>
    <w:rsid w:val="003b6893"/>
  </w:style>
  <w:style w:type="numbering" w:styleId="Listaactual3" w:customStyle="1">
    <w:name w:val="Lista actual3"/>
    <w:uiPriority w:val="99"/>
    <w:qFormat/>
    <w:rsid w:val="003b6893"/>
  </w:style>
  <w:style w:type="numbering" w:styleId="Listaactual4" w:customStyle="1">
    <w:name w:val="Lista actual4"/>
    <w:uiPriority w:val="99"/>
    <w:qFormat/>
    <w:rsid w:val="003b6893"/>
  </w:style>
  <w:style w:type="numbering" w:styleId="Listaactual5" w:customStyle="1">
    <w:name w:val="Lista actual5"/>
    <w:uiPriority w:val="99"/>
    <w:qFormat/>
    <w:rsid w:val="003b6893"/>
  </w:style>
  <w:style w:type="numbering" w:styleId="Listaactual6" w:customStyle="1">
    <w:name w:val="Lista actual6"/>
    <w:uiPriority w:val="99"/>
    <w:qFormat/>
    <w:rsid w:val="003b6893"/>
  </w:style>
  <w:style w:type="numbering" w:styleId="Listaactual7" w:customStyle="1">
    <w:name w:val="Lista actual7"/>
    <w:uiPriority w:val="99"/>
    <w:qFormat/>
    <w:rsid w:val="003b6893"/>
  </w:style>
  <w:style w:type="numbering" w:styleId="Listaactual8" w:customStyle="1">
    <w:name w:val="Lista actual8"/>
    <w:uiPriority w:val="99"/>
    <w:qFormat/>
    <w:rsid w:val="003b6893"/>
  </w:style>
  <w:style w:type="numbering" w:styleId="Listaactual9" w:customStyle="1">
    <w:name w:val="Lista actual9"/>
    <w:uiPriority w:val="99"/>
    <w:qFormat/>
    <w:rsid w:val="003b6893"/>
  </w:style>
  <w:style w:type="numbering" w:styleId="Listaactual10" w:customStyle="1">
    <w:name w:val="Lista actual10"/>
    <w:uiPriority w:val="99"/>
    <w:qFormat/>
    <w:rsid w:val="003b6893"/>
  </w:style>
  <w:style w:type="numbering" w:styleId="Listaactual11" w:customStyle="1">
    <w:name w:val="Lista actual11"/>
    <w:uiPriority w:val="99"/>
    <w:qFormat/>
    <w:rsid w:val="003b6893"/>
  </w:style>
  <w:style w:type="numbering" w:styleId="Listaactual12" w:customStyle="1">
    <w:name w:val="Lista actual12"/>
    <w:uiPriority w:val="99"/>
    <w:qFormat/>
    <w:rsid w:val="003b6893"/>
  </w:style>
  <w:style w:type="numbering" w:styleId="Listaactual13" w:customStyle="1">
    <w:name w:val="Lista actual13"/>
    <w:uiPriority w:val="99"/>
    <w:qFormat/>
    <w:rsid w:val="003b6893"/>
  </w:style>
  <w:style w:type="numbering" w:styleId="Listaactual14" w:customStyle="1">
    <w:name w:val="Lista actual14"/>
    <w:uiPriority w:val="99"/>
    <w:qFormat/>
    <w:rsid w:val="003b6893"/>
  </w:style>
  <w:style w:type="numbering" w:styleId="Listaactual15" w:customStyle="1">
    <w:name w:val="Lista actual15"/>
    <w:uiPriority w:val="99"/>
    <w:qFormat/>
    <w:rsid w:val="003b6893"/>
  </w:style>
  <w:style w:type="numbering" w:styleId="Listaactual16" w:customStyle="1">
    <w:name w:val="Lista actual16"/>
    <w:uiPriority w:val="99"/>
    <w:qFormat/>
    <w:rsid w:val="003b6893"/>
  </w:style>
  <w:style w:type="numbering" w:styleId="Listaactual17" w:customStyle="1">
    <w:name w:val="Lista actual17"/>
    <w:uiPriority w:val="99"/>
    <w:qFormat/>
    <w:rsid w:val="00373b21"/>
  </w:style>
  <w:style w:type="numbering" w:styleId="Listaactual18" w:customStyle="1">
    <w:name w:val="Lista actual18"/>
    <w:uiPriority w:val="99"/>
    <w:qFormat/>
    <w:rsid w:val="00373b21"/>
  </w:style>
  <w:style w:type="numbering" w:styleId="Listaactual19" w:customStyle="1">
    <w:name w:val="Lista actual19"/>
    <w:uiPriority w:val="99"/>
    <w:qFormat/>
    <w:rsid w:val="003c67db"/>
  </w:style>
  <w:style w:type="numbering" w:styleId="Listaactual20" w:customStyle="1">
    <w:name w:val="Lista actual20"/>
    <w:uiPriority w:val="99"/>
    <w:qFormat/>
    <w:rsid w:val="003c67db"/>
  </w:style>
  <w:style w:type="numbering" w:styleId="Listaactual21" w:customStyle="1">
    <w:name w:val="Lista actual21"/>
    <w:uiPriority w:val="99"/>
    <w:qFormat/>
    <w:rsid w:val="003c67db"/>
  </w:style>
  <w:style w:type="numbering" w:styleId="Listaactual22" w:customStyle="1">
    <w:name w:val="Lista actual22"/>
    <w:uiPriority w:val="99"/>
    <w:qFormat/>
    <w:rsid w:val="003c67db"/>
  </w:style>
  <w:style w:type="numbering" w:styleId="Listaactual23" w:customStyle="1">
    <w:name w:val="Lista actual23"/>
    <w:uiPriority w:val="99"/>
    <w:qFormat/>
    <w:rsid w:val="003c67db"/>
  </w:style>
  <w:style w:type="numbering" w:styleId="Listaactual24" w:customStyle="1">
    <w:name w:val="Lista actual24"/>
    <w:uiPriority w:val="99"/>
    <w:qFormat/>
    <w:rsid w:val="00a94d94"/>
  </w:style>
  <w:style w:type="numbering" w:styleId="Listaactual25" w:customStyle="1">
    <w:name w:val="Lista actual25"/>
    <w:uiPriority w:val="99"/>
    <w:qFormat/>
    <w:rsid w:val="00bc4da6"/>
  </w:style>
  <w:style w:type="numbering" w:styleId="Listaactual26" w:customStyle="1">
    <w:name w:val="Lista actual26"/>
    <w:uiPriority w:val="99"/>
    <w:qFormat/>
    <w:rsid w:val="00bc4da6"/>
  </w:style>
  <w:style w:type="numbering" w:styleId="Listaactual27" w:customStyle="1">
    <w:name w:val="Lista actual27"/>
    <w:uiPriority w:val="99"/>
    <w:qFormat/>
    <w:rsid w:val="00b16262"/>
  </w:style>
  <w:style w:type="numbering" w:styleId="Listaactual28" w:customStyle="1">
    <w:name w:val="Lista actual28"/>
    <w:uiPriority w:val="99"/>
    <w:qFormat/>
    <w:rsid w:val="00b16262"/>
  </w:style>
  <w:style w:type="numbering" w:styleId="Listaactual29" w:customStyle="1">
    <w:name w:val="Lista actual29"/>
    <w:uiPriority w:val="99"/>
    <w:qFormat/>
    <w:rsid w:val="00b16262"/>
  </w:style>
  <w:style w:type="numbering" w:styleId="Listaactual30" w:customStyle="1">
    <w:name w:val="Lista actual30"/>
    <w:uiPriority w:val="99"/>
    <w:qFormat/>
    <w:rsid w:val="00b16262"/>
  </w:style>
  <w:style w:type="numbering" w:styleId="Listaactual31" w:customStyle="1">
    <w:name w:val="Lista actual31"/>
    <w:uiPriority w:val="99"/>
    <w:qFormat/>
    <w:rsid w:val="00b16262"/>
  </w:style>
  <w:style w:type="numbering" w:styleId="Listaactual32" w:customStyle="1">
    <w:name w:val="Lista actual32"/>
    <w:uiPriority w:val="99"/>
    <w:qFormat/>
    <w:rsid w:val="00b16262"/>
  </w:style>
  <w:style w:type="numbering" w:styleId="Listaactual33" w:customStyle="1">
    <w:name w:val="Lista actual33"/>
    <w:uiPriority w:val="99"/>
    <w:qFormat/>
    <w:rsid w:val="003f00b8"/>
  </w:style>
  <w:style w:type="numbering" w:styleId="Listaactual34" w:customStyle="1">
    <w:name w:val="Lista actual34"/>
    <w:uiPriority w:val="99"/>
    <w:qFormat/>
    <w:rsid w:val="00633d99"/>
  </w:style>
  <w:style w:type="numbering" w:styleId="Listaactual35" w:customStyle="1">
    <w:name w:val="Lista actual35"/>
    <w:uiPriority w:val="99"/>
    <w:qFormat/>
    <w:rsid w:val="00633d99"/>
  </w:style>
  <w:style w:type="numbering" w:styleId="Listaactual36" w:customStyle="1">
    <w:name w:val="Lista actual36"/>
    <w:uiPriority w:val="99"/>
    <w:qFormat/>
    <w:rsid w:val="004a6e3a"/>
  </w:style>
  <w:style w:type="numbering" w:styleId="Listaactual37" w:customStyle="1">
    <w:name w:val="Lista actual37"/>
    <w:uiPriority w:val="99"/>
    <w:qFormat/>
    <w:rsid w:val="004a6e3a"/>
  </w:style>
  <w:style w:type="numbering" w:styleId="Listaactual38" w:customStyle="1">
    <w:name w:val="Lista actual38"/>
    <w:uiPriority w:val="99"/>
    <w:qFormat/>
    <w:rsid w:val="00971356"/>
  </w:style>
  <w:style w:type="numbering" w:styleId="Listaactual39" w:customStyle="1">
    <w:name w:val="Lista actual39"/>
    <w:uiPriority w:val="99"/>
    <w:qFormat/>
    <w:rsid w:val="00000f95"/>
  </w:style>
  <w:style w:type="numbering" w:styleId="Listaactual40" w:customStyle="1">
    <w:name w:val="Lista actual40"/>
    <w:uiPriority w:val="99"/>
    <w:qFormat/>
    <w:rsid w:val="004e0fea"/>
  </w:style>
  <w:style w:type="numbering" w:styleId="Listaactual41" w:customStyle="1">
    <w:name w:val="Lista actual41"/>
    <w:uiPriority w:val="99"/>
    <w:qFormat/>
    <w:rsid w:val="009649dd"/>
  </w:style>
  <w:style w:type="table" w:default="1" w:styleId="TableNormal">
    <w:name w:val="Table Normal"/>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styleId="Tablaconcuadrcula">
    <w:name w:val="Table Grid"/>
    <w:basedOn w:val="Tablanormal"/>
    <w:uiPriority w:val="39"/>
    <w:rsid w:val="006c4d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image" Target="media/image1.png"/><Relationship Id="rId7" Type="http://schemas.openxmlformats.org/officeDocument/2006/relationships/hyperlink" Target="http://sicon.scrd.gov.co/admin_SCRD_pv/index.html" TargetMode="External"/><Relationship Id="rId8" Type="http://schemas.openxmlformats.org/officeDocument/2006/relationships/image" Target="media/image2.png"/><Relationship Id="rId9" Type="http://schemas.openxmlformats.org/officeDocument/2006/relationships/hyperlink" Target="mailto:convocatorias@scrd.gov.co" TargetMode="External"/><Relationship Id="rId10" Type="http://schemas.openxmlformats.org/officeDocument/2006/relationships/hyperlink" Target="mailto:convocatorias@scrd.gov.co" TargetMode="External"/><Relationship Id="rId11" Type="http://schemas.openxmlformats.org/officeDocument/2006/relationships/hyperlink" Target="mailto:convocatorias@scrd.gov.co" TargetMode="External"/><Relationship Id="rId12" Type="http://schemas.openxmlformats.org/officeDocument/2006/relationships/hyperlink" Target="mailto:convocatorias@scrd.gov.co" TargetMode="External"/><Relationship Id="rId13" Type="http://schemas.openxmlformats.org/officeDocument/2006/relationships/hyperlink" Target="mailto:convocatorias@scrd.gov.co" TargetMode="External"/><Relationship Id="rId14" Type="http://schemas.openxmlformats.org/officeDocument/2006/relationships/hyperlink" Target="mailto:convocatorias@scrd.gov.co" TargetMode="External"/><Relationship Id="rId15" Type="http://schemas.openxmlformats.org/officeDocument/2006/relationships/hyperlink" Target="mailto:convocatorias@scrd.gov.co" TargetMode="External"/><Relationship Id="rId16" Type="http://schemas.openxmlformats.org/officeDocument/2006/relationships/header" Target="header2.xml"/><Relationship Id="rId17" Type="http://schemas.openxmlformats.org/officeDocument/2006/relationships/footer" Target="footer4.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bp24MFwHUoHZe6MC2DQHxCFlMHA==">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LibreOffice/6.3.6.2$Windows_X86_64 LibreOffice_project/2196df99b074d8a661f4036fca8fa0cbfa33a497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2024-01-29T13:22:00Z</dcterms:created>
  <dc:creator>Mauricio Ortiz Cabrera</dc:creator>
  <dc:description/>
  <dc:language>es-CO</dc:language>
  <cp:lastModifiedBy/>
  <cp:revision>0</cp:revision>
  <dc:subject/>
  <dc:title/>
</cp:coreProperties>
</file>